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F4303A">
      <w:pPr>
        <w:spacing w:line="60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pacing w:val="7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pacing w:val="7"/>
          <w:kern w:val="0"/>
          <w:sz w:val="44"/>
          <w:szCs w:val="44"/>
          <w:lang w:eastAsia="zh-CN"/>
        </w:rPr>
        <w:t>东北财经大学财经干部教育中心消防设施升级项目（第四次）结果公告</w:t>
      </w:r>
    </w:p>
    <w:p w14:paraId="62EF3B66">
      <w:pPr>
        <w:ind w:firstLine="0" w:firstLineChars="0"/>
        <w:rPr>
          <w:rFonts w:cs="仿宋"/>
          <w:color w:val="000000"/>
          <w:spacing w:val="7"/>
          <w:kern w:val="0"/>
          <w:szCs w:val="32"/>
        </w:rPr>
      </w:pPr>
    </w:p>
    <w:p w14:paraId="1ED6D15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一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、项目编号：JH26-210000-22110</w:t>
      </w:r>
    </w:p>
    <w:p w14:paraId="7F4C4A5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二、项目名称：东北财经大学财经干部教育中心消防设施升级项目</w:t>
      </w:r>
    </w:p>
    <w:p w14:paraId="59F71C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三、中标（成交）信息</w:t>
      </w:r>
    </w:p>
    <w:p w14:paraId="0545F4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包组编号：001</w:t>
      </w:r>
    </w:p>
    <w:p w14:paraId="66805C6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包组名称：东北财经大学财经干部教育中心消防设施升级项目</w:t>
      </w:r>
    </w:p>
    <w:p w14:paraId="3B2A7AF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供应商名称：大连兴达消防设备有限公司</w:t>
      </w:r>
    </w:p>
    <w:p w14:paraId="0770CCC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供应商地址：西岗区辽宁省大连市西岗区民权街70号</w:t>
      </w:r>
    </w:p>
    <w:p w14:paraId="33F7DA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中标（成交）金额：552,000（元）</w:t>
      </w:r>
    </w:p>
    <w:p w14:paraId="43C763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default" w:cs="仿宋"/>
          <w:color w:val="000000"/>
          <w:spacing w:val="7"/>
          <w:kern w:val="0"/>
          <w:szCs w:val="32"/>
          <w:lang w:val="en-US" w:eastAsia="zh-CN"/>
        </w:rPr>
        <w:t>评审总得分：88.36（分）</w:t>
      </w:r>
    </w:p>
    <w:p w14:paraId="119FF8E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四、主要标的信息</w:t>
      </w:r>
    </w:p>
    <w:p w14:paraId="643E28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包组编号：001</w:t>
      </w:r>
    </w:p>
    <w:p w14:paraId="34BF0C6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包组名称：东北财经大学财经干部教育中心消防设施升级项目</w:t>
      </w:r>
    </w:p>
    <w:p w14:paraId="1DEC3CE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5BFA6C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名称：室内消火栓系统（员工宿舍）（A02370100消防设备）</w:t>
      </w:r>
    </w:p>
    <w:p w14:paraId="00332A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品牌：DN100镀锌钢，DN65镀锌钢管，：奥美特 暗装消火栓箱不锈钢箱门，灭火器箱：大连兴达 ABC干粉灭火器：尚杰消防 DN150刚性套管，DN100室内至室外井</w:t>
      </w:r>
    </w:p>
    <w:p w14:paraId="565ECBC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规格型号：室内消火栓系统包含： DN100镀锌钢管55米，（型号规格：DN100镀锌钢管） DN65镀锌钢管9米，（型号规格：DN65镀锌钢管）， 暗装消火栓箱不锈钢箱门3个（型号：定制，规格尺寸：长≥1000宽≥700厚≥240mm（长宽高尺寸不大于要求5%））， 灭火器箱3个，（型号：定制，规格：适配4Kg灭火器×2具）， ABC干粉灭火器3个（型号：MF/ABCE4(主型)，规格：4Kg）， DN150刚性套管3个（型号规格：DN150刚性套管）， DN100室内至室外井镀锌钢管20米（型号规格：DN100刚性套管）， 室外消火栓闸阀1个（型号规格：DN150）</w:t>
      </w:r>
    </w:p>
    <w:p w14:paraId="7C3189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24CFBB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单价（元）：31800.0000</w:t>
      </w:r>
    </w:p>
    <w:p w14:paraId="2C3DB8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3894093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名称：定制室外钢结构消防疏散楼梯（汇贤楼）（A02370100消防设备）</w:t>
      </w:r>
    </w:p>
    <w:p w14:paraId="3EBCC1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品牌：丰鑫铁艺</w:t>
      </w:r>
    </w:p>
    <w:p w14:paraId="10F9C5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规格型号：定制</w:t>
      </w:r>
    </w:p>
    <w:p w14:paraId="53EAFF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374DAA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单价（元）：100800.0000</w:t>
      </w:r>
    </w:p>
    <w:p w14:paraId="2FE9EF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72CD1FF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名称：应急照明及疏散指示系统（汇贤楼）（A02370100消防设备）</w:t>
      </w:r>
    </w:p>
    <w:p w14:paraId="2E14E29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品牌：应急照明集中电源主机：海湾 安全出口灯、散指示灯、疏散指示灯、应急照明灯：海湾 JDG20镀锌穿线管：奥美特 ZR-BVR2*2.5应急照明线：津成</w:t>
      </w:r>
    </w:p>
    <w:p w14:paraId="179427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规格型号：应急照明及疏散指示系统包含： 36V应急照明集中电源主机1台（型号规格：36V） 安全出口灯10个（型号规格：HW-BZ-ACJ(EE1)-XN441） 疏散指示灯10个（型号规格：HW-BZ-ACJ(EE1)-XN441） 应急照明灯10个（型号规格：HW-BZ-ACJ(EE1)-XN441） JDG20镀锌穿线管260米（型号规格：JDG20） ZR-BVR2*2.5应急照明线300米（型号规格：ZR-BVR2*2.5）</w:t>
      </w:r>
    </w:p>
    <w:p w14:paraId="50BB2D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443D49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单价（元）：11800.0000</w:t>
      </w:r>
    </w:p>
    <w:p w14:paraId="132CCEB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67AA9A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名称：自动报警系统（汇贤楼）（A02370100消防设备）</w:t>
      </w:r>
    </w:p>
    <w:p w14:paraId="715A920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品牌：自动报警主机，烟感探测器，温感探测器，消火栓按钮，声光报警器，手动报警按钮，消防广播，输入模块，隔离模块：海湾 JDG20镀锌穿线管：奥美特 ZR-RVS2*1</w:t>
      </w:r>
    </w:p>
    <w:p w14:paraId="22AF99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规格型号：自动报警系统包含：自动报警主机1台（型号规格：JB-QG-GST5000H火灾报警控制器/消防联动控制器(484)）， 烟感探测器90个（型号规格：JTY-GD-G7T）， 温感探测器20个（型号规格：JTW-ZCD-G5H）， 消火栓按钮10个（型号规格：J-SAM-GST9123B）， 声光报警器2个（型号规格：GST-HX-320B）， 手动报警按钮2个（型号规格：J-SAM-GST9121C）， 输入模块2个（型号规格：GST-LD-8300B）， 消防广播10个（型号规格：HY6251）， 隔离模块4个（型号规格：GST-LD-8313B ）， JDG20镀锌穿线管1200米（型号规格：JDG20）， ZR-RVS2*1.5消防回路线1300米，（型号规格：ZR-RVS2*1.5）， ZR-BV1.5消防电源线200米，（型号规格：ZR-BV1.5）， ZR-RVVP2*1.5消防广播线150米（型号规格：ZR-RVVP2*1.5）， ZR-YJV3*6报警主机电源线10米，（型号规格：ZR-YJV3*6）， 24V电源盘1台（型号规格：24V）， 消防广播主机1台，（型号规格：GST-XG9000S）， 功率放大器1台（型号规格：GST-GF150WA）</w:t>
      </w:r>
    </w:p>
    <w:p w14:paraId="35CC027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1E3E49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单价（元）：62600.0000</w:t>
      </w:r>
    </w:p>
    <w:p w14:paraId="0D8F305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702923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名称：室内消火栓系统（汇贤楼）（A02370100消防设备）</w:t>
      </w:r>
    </w:p>
    <w:p w14:paraId="57C9E3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品牌：DN100镀锌钢管，DN65镀锌钢管：奥美特 暗装2个栓头消火栓箱不锈钢箱门、灭火器箱：大连兴达 ABC干粉灭火器：尚杰消防 DN150刚性套管，DN100室内</w:t>
      </w:r>
    </w:p>
    <w:p w14:paraId="7C9A96F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规格型号：室内消火栓系统包含： DN100镀锌钢管96米（型号规格：DN100镀锌钢管）， DN65镀锌钢管18米（型号规格：DN65镀锌钢管）， 暗装2个栓头消火栓箱不锈钢箱门10个（型号：定制，规格尺寸：长≥1000宽≥700厚≥240mm（长宽高尺寸不大于要求5%））， 灭火器箱10个（型号：定制，规格：适配4Kg灭火器×2具）， ABC干粉灭火器20个（型号：MF/ABCE4(主型)，规格：4Kg）， DN150刚性套管10个（型号规格：DN150刚性套管）， DN100室内至室外井镀锌钢管20米（型号规格：DN100刚性套管）， 室外消火栓闸阀2个（型号规格：DN150）</w:t>
      </w:r>
    </w:p>
    <w:p w14:paraId="6A37D5C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17A9D3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单价（元）：62500.0000</w:t>
      </w:r>
    </w:p>
    <w:p w14:paraId="5E56CE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7A3553E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名称：室外钢结构油漆及防火涂料（（集贝楼）干部教育中心大楼)（A07010699其他建筑涂料）</w:t>
      </w:r>
    </w:p>
    <w:p w14:paraId="495F7F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品牌：油漆：德邦涂料 防火涂料：福嘉</w:t>
      </w:r>
    </w:p>
    <w:p w14:paraId="3B9FB0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规格型号：防火涂料型号：GT-WSF-F2.00-HS-2 油漆：环氧富锌</w:t>
      </w:r>
    </w:p>
    <w:p w14:paraId="6C8E485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4CCC3E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单价（元）：28500.0000</w:t>
      </w:r>
    </w:p>
    <w:p w14:paraId="69F254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041324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名称：消防物联网传输装置 （A02370100消防设备）</w:t>
      </w:r>
    </w:p>
    <w:p w14:paraId="0AAEB0F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品牌：爱瑞克</w:t>
      </w:r>
    </w:p>
    <w:p w14:paraId="44C518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规格型号：型号：定制 1. 运行内存≥512MB x 2 2. 接口(1)≥ RS232 x 2(2)≥RS485 x 2(3)≥USB x 2 3. 通信方式1.GPRS,LTE-4G 7模全网通 2.Wi-Fi 3.10/100Mbps 自适应以太网接口 4. 参数设置：设备支持本地现场完成参数设置与调试(触摸屏、液晶按键方式均可)；设备支持远程参数设置（需配套平台支持）。 5. 工作电压9～30v直流 6. 通信协议支持 RITEN MQTT 消防物联网通信协 GB26875.3 城市消防远程监控系统协议 7. 支持采集信号类型包含但不限于：火灾自动报警及联动控制系统火警、故障、监管、屏蔽、启动、反馈、故障恢复、监管解除、屏蔽解除、启动停止（启动解除）、反馈解除、系统复位、系统消音等。 8. 通过固件升级可支持其它自定义的消防设备运行信号采集与解析 9.通过传输装置采集火灾自动报警主机上所有的报警、故障、启停、屏蔽等动作信息，通过网络传输至东北财经大学现有智慧消防平台。并可在东北财经大学现有智慧消防平台上准确显示报警/故障/动作设备的名称、安装位置、报警/故障/动作产生时间、设备最新状态等信息</w:t>
      </w:r>
    </w:p>
    <w:p w14:paraId="0CB3FA6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数量：4</w:t>
      </w:r>
    </w:p>
    <w:p w14:paraId="5EBA5B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单价（元）：22050.0000</w:t>
      </w:r>
    </w:p>
    <w:p w14:paraId="6D1960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28BDE03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名称：应急照明及疏散指示系统（办公区（二层办公楼））（A02370100消防设备）</w:t>
      </w:r>
    </w:p>
    <w:p w14:paraId="1CFD38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品牌：36V应急照明集中电源主机，安全出口灯，疏散指示灯，应急照明灯：海湾 JDG20镀锌穿线管：奥美特 ZR-BVR2*2.5应急照明线：津成</w:t>
      </w:r>
    </w:p>
    <w:p w14:paraId="4AC912C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规格型号：36V应急照明集中电源主机1台（型号规格：36V） 安全出口灯2个（型号规格：HW-BZ-ACJ(EE1)-XN441）， 疏散指示灯3个（型号规格：HW-BZ-ACJ(EE1)-XN441）， 应急照明灯3个（型号规格：HW-BZ-ACJ(EE1)-XN441）， JDG20镀锌穿线管260米（型号规格：JDG20） ZR-BVR2*2.5应急照明线299.01米（型号规格：ZR-BVR2*2.5）</w:t>
      </w:r>
    </w:p>
    <w:p w14:paraId="1CEBC6C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3103E6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单价（元）：10000.0000</w:t>
      </w:r>
    </w:p>
    <w:p w14:paraId="2130EF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025FB3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名称：室外楼梯口玻璃乙级防火门（A02370100消防设备）</w:t>
      </w:r>
    </w:p>
    <w:p w14:paraId="137806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品牌：兴鸿门业</w:t>
      </w:r>
    </w:p>
    <w:p w14:paraId="1ADDDC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规格型号：型号：FM/TkTbS-2427-A1.0-2-b-G疏散通道常开隔热防火门/疏散通道常闭隔热防火门/设施设备场所隔热防火门，规格：≥1100*2100mm</w:t>
      </w:r>
    </w:p>
    <w:p w14:paraId="59DEA42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7C4469F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单价（元）：27800.0000</w:t>
      </w:r>
    </w:p>
    <w:p w14:paraId="7872160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7C49695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名称：室内消火栓系统（办公区（二层办公楼））（A02370100消防设备）</w:t>
      </w:r>
    </w:p>
    <w:p w14:paraId="079DC7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品牌：DN100镀锌钢管，DN65镀锌钢管：奥美特 明装消火栓箱不锈钢箱门，灭火器箱：大连兴达 ABC干粉灭火器：尚杰消防 DN150刚性套管、DN100室内至室外井</w:t>
      </w:r>
    </w:p>
    <w:p w14:paraId="061B36A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规格型号：室内消火栓系统包含：DN100镀锌钢管100米（型号规格：DN100镀锌钢管）， DN65镀锌钢管6米（型号规格：DN65镀锌钢管）， 明装消火栓箱不锈钢箱门2个（型号：定制，规格尺寸：长≥1000宽≥700厚≥240mm（长宽高尺寸不大于要求5%））， 灭火器箱2个（型号：定制，规格：适配4Kg灭火器×2具）， ABC干粉灭火器2个（型号：MF/ABCE4(主型)，规格：4Kg）， DN150刚性套管2个（型号规格：DN150刚性套管）， DN100室内至室外井镀锌钢管20米（型号规格：DN100刚性套管）， 室外消火栓闸阀1个（型号规格：DN150）</w:t>
      </w:r>
    </w:p>
    <w:p w14:paraId="016F9E6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138394A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单价（元）：33500.0000</w:t>
      </w:r>
    </w:p>
    <w:p w14:paraId="391D63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64F981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名称：自动报警系统（海纳阁（体育馆））（A02370100消防设备）</w:t>
      </w:r>
    </w:p>
    <w:p w14:paraId="48C322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品牌：自动报警主机，红外光束感烟火灾探测器，烟感探测器，消火栓按钮，声光报警器，手动报警按钮，隔离模块：海湾 JDG20镀锌穿线管：奥美特 ZR-RVS2*1.5消防</w:t>
      </w:r>
    </w:p>
    <w:p w14:paraId="6C756C2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 自动报警系统包含：自动报警主机1台（型号规格：JB-QG-GST5000H火灾报警控制器/消防联动控制器(484)）， 红外光束感烟火灾探测器2对（型号规格：JTY-HM-GST103）， 烟感探测器2个（型号规格：JTY-GD-G7T）， 消火栓按钮3个（型号规格：GST-HX-320B）， 声光报警器2个（型号规格：GST-HX-320B）， 手动报警按钮2个（型号规格：J-SAM-GST9121C），）， 隔离模块1个（型号规格：GST-LD-8313B ）， JDG20镀锌穿线管260米 ZR-RVS2*1.5消防回路线320米（型号规格：ZR-RVS2*1.5）， ZR-BV1.5消防电源线200米（型号规格：ZR-BV1.5）， ZR-YJV3*6报警主机电源线10米（型号规格：ZR-YJV3*6）， 24V电源盘1台（型号规格：24V），</w:t>
      </w:r>
    </w:p>
    <w:p w14:paraId="52789D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15ABEDB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单价（元）：14100.0000</w:t>
      </w:r>
    </w:p>
    <w:p w14:paraId="5CE752D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51F470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名称：自动报警系统（办公区（二层办公楼））（A02370100消防设备）</w:t>
      </w:r>
    </w:p>
    <w:p w14:paraId="7E125D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品牌：动报警主机，烟感探测器，消火栓按钮，声光报警器，手动报警按钮，隔离模块：海湾 JDG20镀锌穿线管：奥美特 ZR-RVS2*1.5消防回路线，ZR-BV1</w:t>
      </w:r>
    </w:p>
    <w:p w14:paraId="306947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规格型号：自动报警系统包含：自动报警主机1台（型号规格：JB-QG-GST5000H火灾报警控制器/消防联动控制器(484)）， 烟感探测器12个，（型号规格：JTY-GD-G7T）， 消火栓按钮2个（型号规格：J-SAM-GST9123B），声光报警器2个， 手动报警按钮2个（型号规格：J-SAM-GST9121C），）， 隔离模块1个（型号规格：GST-LD-8313B ），. JDG20镀锌穿线管436米（型号规格：GST-LD-8313B ）， ZR-RVS2*1.5消防回路线500米（型号规格：ZR-RVS2*1.5）， ZR-BV1.5消防电源线191.32米（型号规格：ZR-BV1.5）， ZR-YJV3*6报警主机电源线20米（型号规格：ZR-YJV3*6）， 24V电源盘1台（型号规格：24V），</w:t>
      </w:r>
    </w:p>
    <w:p w14:paraId="45AAB6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3DE9A34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单价（元）：20200.0000</w:t>
      </w:r>
    </w:p>
    <w:p w14:paraId="221DB7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7DC402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名称：室内消火栓系统（海纳阁（体育馆））（A02370100消防设备）</w:t>
      </w:r>
    </w:p>
    <w:p w14:paraId="5CA0634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品牌：DN100镀锌钢管，DN65镀锌钢管：奥美特 明装消火栓箱不锈钢箱门，灭火器箱：大连兴达 ABC干粉灭火器：尚杰消防 DN150刚性套管3，DN100室内至室外</w:t>
      </w:r>
    </w:p>
    <w:p w14:paraId="76B4A4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规格型号：室内消火栓系统包含： DN100镀锌钢管54米（型号规格：DN100镀锌钢管）， DN65镀锌钢管9米（型号规格：DN65镀锌钢管） 明装消火栓箱不锈钢箱门3个，（型号：定制，规格尺寸：长≥1000宽≥700厚≥240mm（长宽高尺寸不大于要求5%））， 灭火器箱3个（型号：定制，规格：适配4Kg灭火器×2具）， ABC干粉灭火器3个，（型号：MF/ABCE4(主型)，规格：4Kg）， DN150刚性套管3个，（型号规格：DN150刚性套管）， DN100室内至室外井镀锌钢管20米，（型号规格：DN100刚性套管）， 室外消火栓闸阀1个（型号规格：DN150）</w:t>
      </w:r>
    </w:p>
    <w:p w14:paraId="481431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68A6184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单价（元）：31000.0000</w:t>
      </w:r>
    </w:p>
    <w:p w14:paraId="23A33F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763B096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名称：应急照明及疏散指示系统（员工宿舍）（A02370100消防设备）</w:t>
      </w:r>
    </w:p>
    <w:p w14:paraId="10C95C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品牌：36V应急照明集中电源主，安全出口灯，疏散指示灯，应急照明灯：海湾 JDG20镀锌穿线管：奥美特 ZR-BVR2*2.5应急照明线：津成</w:t>
      </w:r>
    </w:p>
    <w:p w14:paraId="373F3F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规格型号：应急照明及疏散指示系统包含：36V应急照明集中电源主机1台，（型号规格：36V） 安全出口灯2个（型号规格：HW-BZ-ACJ(EE1)-XN441）， 疏散指示灯3个（型号规格：HW-BZ-ACJ(EE1)-XN441）， 应急照明灯3个（型号规格：HW-BZ-ACJ(EE1)-XN441）， JDG20镀锌穿线管100米（型号规格：JDG20） ZR-BVR2*2.5应急照明线150米（型号规格：ZR-BVR2*2.5）</w:t>
      </w:r>
    </w:p>
    <w:p w14:paraId="3947F8E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07AA38A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单价（元）：6400.0000</w:t>
      </w:r>
    </w:p>
    <w:p w14:paraId="6C5C97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货物类</w:t>
      </w:r>
    </w:p>
    <w:p w14:paraId="5EB8DD9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名称：自动报警系统（员工宿舍）（A02370100消防设备）</w:t>
      </w:r>
    </w:p>
    <w:p w14:paraId="0B13BD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品牌：自动报警主机，烟感探测器，消火栓按钮，声光报警器，手动报警按钮，隔离模块：海湾 JDG20镀锌穿线管：奥美特 ZR-RVS2*1.5消防回路线，ZR-BV1.5</w:t>
      </w:r>
    </w:p>
    <w:p w14:paraId="477B2A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规格型号：自动报警系统包含：自动报警主机1台（型号规格：JB-QG-GST5000H火灾报警控制器/消防联动控制器(484)）， 烟感探测器29个（型号规格：JTY-GD-G7T）， 消火栓按钮3个（型号规格：J-SAM-GST9123B）， 声光报警器2个（型号规格：GST-HX-320B）， 手动报警按钮2个，（型号规格：J-SAM-GST9121C）， 隔离模块2个，（型号规格：GST-LD-8313B ） JDG20镀锌穿线管350米（型号规格：JDG20）， ZR-RVS2*1.5消防回路线600米（型号规格：ZR-RVS2*1.5 ） ZR-BV1.5消防电源线200米（型号规格：ZR-BV1.5） ZR-YJV3*6报警主机电源线10米（型号规格：ZR-YJV3*6）， 24V电源盘1台（型号规格：24V）</w:t>
      </w:r>
    </w:p>
    <w:p w14:paraId="36E1E5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数量：1</w:t>
      </w:r>
    </w:p>
    <w:p w14:paraId="47FAA8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单价（元）：22800.0000</w:t>
      </w:r>
    </w:p>
    <w:p w14:paraId="6E22930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五、评审专家（单一来源采购人员）名单：</w:t>
      </w:r>
      <w:r>
        <w:rPr>
          <w:rFonts w:hint="eastAsia" w:ascii="黑体" w:hAnsi="宋体" w:eastAsia="黑体" w:cs="黑体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 xml:space="preserve"> 张括疆、刘丹、王新伟、朱泽伟</w:t>
      </w: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（包组编号：001）</w:t>
      </w:r>
    </w:p>
    <w:p w14:paraId="75F2A97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六、代理服务收费标准及金额：</w:t>
      </w:r>
    </w:p>
    <w:p w14:paraId="553B990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包组编号：001</w:t>
      </w:r>
    </w:p>
    <w:p w14:paraId="74F26B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eastAsia"/>
        </w:rPr>
      </w:pPr>
      <w:r>
        <w:rPr>
          <w:rFonts w:hint="eastAsia"/>
        </w:rPr>
        <w:t>包组名称：东北财经大学财经干部教育中心消防设施升级项目</w:t>
      </w:r>
    </w:p>
    <w:p w14:paraId="2CD00E1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</w:pPr>
      <w:r>
        <w:rPr>
          <w:rFonts w:hint="eastAsia"/>
        </w:rPr>
        <w:t>代理服务收费标准及金额：按差额定率累进法计算并乘以调整系数0.7执行。（成交金额100万元以下，费率1.5%，成交金额100-500万元，费率1.1%）向成交人收取代理服务费金额5,796.00（元）</w:t>
      </w:r>
    </w:p>
    <w:p w14:paraId="0A0FB68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七、公告期限</w:t>
      </w:r>
    </w:p>
    <w:p w14:paraId="64609A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自本公告发布之日起1个工作日。</w:t>
      </w:r>
    </w:p>
    <w:p w14:paraId="24E619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八、其他补充事宜</w:t>
      </w:r>
    </w:p>
    <w:p w14:paraId="398D3E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九、凡对本次公告内容提出询问，请按以下方式联系。</w:t>
      </w:r>
    </w:p>
    <w:p w14:paraId="60C937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3" w:lineRule="atLeast"/>
        <w:ind w:right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37"/>
          <w:szCs w:val="37"/>
        </w:rPr>
      </w:pPr>
      <w:r>
        <w:rPr>
          <w:rFonts w:hint="eastAsia" w:ascii="楷体" w:hAnsi="楷体" w:eastAsia="楷体" w:cs="楷体"/>
          <w:b w:val="0"/>
          <w:bCs w:val="0"/>
          <w:color w:val="000000"/>
          <w:spacing w:val="7"/>
          <w:kern w:val="0"/>
          <w:sz w:val="32"/>
          <w:szCs w:val="32"/>
          <w:lang w:val="en-US" w:eastAsia="zh-CN" w:bidi="ar-SA"/>
        </w:rPr>
        <w:t>（一）采购人信息</w:t>
      </w:r>
    </w:p>
    <w:p w14:paraId="2A7EF6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名称：东北财经大学</w:t>
      </w:r>
    </w:p>
    <w:p w14:paraId="3CDE4C0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地址：大连市沙河口区尖山街217号</w:t>
      </w:r>
    </w:p>
    <w:p w14:paraId="1B3D6A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联系方式：0411-84713291</w:t>
      </w:r>
    </w:p>
    <w:p w14:paraId="697B9C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3" w:lineRule="atLeast"/>
        <w:ind w:left="0" w:leftChars="0" w:right="0" w:firstLine="668" w:firstLineChars="20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37"/>
          <w:szCs w:val="37"/>
        </w:rPr>
      </w:pPr>
      <w:r>
        <w:rPr>
          <w:rFonts w:hint="eastAsia" w:ascii="楷体" w:hAnsi="楷体" w:eastAsia="楷体" w:cs="楷体"/>
          <w:b w:val="0"/>
          <w:bCs w:val="0"/>
          <w:color w:val="000000"/>
          <w:spacing w:val="7"/>
          <w:kern w:val="0"/>
          <w:sz w:val="32"/>
          <w:szCs w:val="32"/>
          <w:lang w:val="en-US" w:eastAsia="zh-CN" w:bidi="ar-SA"/>
        </w:rPr>
        <w:t>（二）采购代理机构信息</w:t>
      </w:r>
    </w:p>
    <w:p w14:paraId="28E3A60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名称：中恺项目管理咨询有限公司</w:t>
      </w:r>
    </w:p>
    <w:p w14:paraId="2B8790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地址：大连市沙河口区西南路888号冰山慧谷C4栋N205室中恺管理</w:t>
      </w:r>
    </w:p>
    <w:p w14:paraId="2634F5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联系方式：0411-39210531</w:t>
      </w:r>
    </w:p>
    <w:p w14:paraId="6CE0B43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3" w:lineRule="atLeast"/>
        <w:ind w:right="0"/>
        <w:rPr>
          <w:rFonts w:hint="default" w:ascii="Arial" w:hAnsi="Arial" w:cs="Arial"/>
          <w:i w:val="0"/>
          <w:iCs w:val="0"/>
          <w:caps w:val="0"/>
          <w:color w:val="333333"/>
          <w:spacing w:val="0"/>
          <w:sz w:val="37"/>
          <w:szCs w:val="37"/>
        </w:rPr>
      </w:pPr>
      <w:r>
        <w:rPr>
          <w:rFonts w:hint="eastAsia" w:ascii="楷体" w:hAnsi="楷体" w:eastAsia="楷体" w:cs="楷体"/>
          <w:b w:val="0"/>
          <w:bCs w:val="0"/>
          <w:color w:val="000000"/>
          <w:spacing w:val="7"/>
          <w:kern w:val="0"/>
          <w:sz w:val="32"/>
          <w:szCs w:val="32"/>
          <w:lang w:val="en-US" w:eastAsia="zh-CN" w:bidi="ar-SA"/>
        </w:rPr>
        <w:t>（三）项目联系方式</w:t>
      </w:r>
    </w:p>
    <w:p w14:paraId="6FA0DB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项目联系人：于睿、金铭</w:t>
      </w:r>
    </w:p>
    <w:p w14:paraId="3AB5D0D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28" w:afterAutospacing="0" w:line="360" w:lineRule="atLeast"/>
        <w:ind w:left="0" w:right="0" w:firstLine="0"/>
        <w:jc w:val="left"/>
        <w:rPr>
          <w:rFonts w:hint="default" w:cs="仿宋"/>
          <w:color w:val="000000"/>
          <w:spacing w:val="7"/>
          <w:kern w:val="0"/>
          <w:szCs w:val="32"/>
          <w:lang w:val="en-US" w:eastAsia="zh-CN"/>
        </w:rPr>
      </w:pPr>
      <w:r>
        <w:rPr>
          <w:rFonts w:hint="eastAsia" w:cs="仿宋"/>
          <w:color w:val="000000"/>
          <w:spacing w:val="7"/>
          <w:kern w:val="0"/>
          <w:szCs w:val="32"/>
          <w:lang w:val="en-US" w:eastAsia="zh-CN"/>
        </w:rPr>
        <w:t>电话：0411-39210531</w:t>
      </w:r>
    </w:p>
    <w:p w14:paraId="71786AAD">
      <w:pPr>
        <w:ind w:firstLine="0" w:firstLineChars="0"/>
        <w:rPr>
          <w:rFonts w:cs="仿宋"/>
          <w:color w:val="000000"/>
          <w:spacing w:val="7"/>
          <w:kern w:val="0"/>
          <w:szCs w:val="32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4" w:right="1474" w:bottom="1871" w:left="1531" w:header="851" w:footer="1304" w:gutter="0"/>
      <w:pgNumType w:fmt="numberInDash"/>
      <w:cols w:space="0" w:num="1"/>
      <w:docGrid w:type="lines" w:linePitch="59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AB78">
    <w:pPr>
      <w:pStyle w:val="8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4652010</wp:posOffset>
              </wp:positionH>
              <wp:positionV relativeFrom="paragraph">
                <wp:posOffset>-76200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F92BC97">
                          <w:pPr>
                            <w:pStyle w:val="8"/>
                            <w:ind w:right="320" w:rightChars="100" w:firstLine="560"/>
                            <w:jc w:val="right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6.3pt;margin-top:-6pt;height:144pt;width:144pt;mso-position-horizontal-relative:margin;mso-wrap-style:none;z-index:251659264;mso-width-relative:page;mso-height-relative:page;" filled="f" stroked="f" coordsize="21600,21600" o:gfxdata="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DFAdLMwwERK&#10;fenRCu2+HfjsTXEGTWf6OfGWb2qUsmU+PDCHwUD5eDrhHkspDVKawaKkMu7Lv85jPPoFLyUNBi2n&#10;Gu+KEvleo48ADKPhRmM/Gvqo7gwmF71BLZ2JCy7I0SydUZ/xnlYxB1xMc2TKaRjNu9APO94jF6tV&#10;F3S0rj5U/QVMoWVhq3eWxzRRKm9XxwBpO8WjQL0q6FTcYA67ng1vJg76n/su6vE/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l1K7NNgAAAAMAQAADwAAAAAAAAABACAAAAAiAAAAZHJzL2Rvd25y&#10;ZXYueG1sUEsBAhQAFAAAAAgAh07iQL10G3Y3AgAAbwQAAA4AAAAAAAAAAQAgAAAAJw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2BC97">
                    <w:pPr>
                      <w:pStyle w:val="8"/>
                      <w:ind w:right="320" w:rightChars="100" w:firstLine="560"/>
                      <w:jc w:val="right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A6828">
    <w:pPr>
      <w:pStyle w:val="8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6985</wp:posOffset>
              </wp:positionH>
              <wp:positionV relativeFrom="paragraph">
                <wp:posOffset>-95250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2F442D9">
                          <w:pPr>
                            <w:pStyle w:val="8"/>
                            <w:ind w:left="320" w:leftChars="100" w:firstLine="0" w:firstLineChars="0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55pt;margin-top:-7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64atpNQAAAAJAQAADwAAAAAAAAABACAAAAAiAAAAZHJzL2Rvd25yZXYu&#10;eG1sUEsBAhQAFAAAAAgAh07iQF4aj184AgAAbwQAAA4AAAAAAAAAAQAgAAAAIw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F442D9">
                    <w:pPr>
                      <w:pStyle w:val="8"/>
                      <w:ind w:left="320" w:leftChars="100" w:firstLine="0" w:firstLineChars="0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79D388">
    <w:pPr>
      <w:pStyle w:val="8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4B43ED">
    <w:pPr>
      <w:pStyle w:val="9"/>
      <w:pBdr>
        <w:bottom w:val="none" w:color="auto" w:sz="0" w:space="1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20C6A">
    <w:pPr>
      <w:pStyle w:val="9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FB49C">
    <w:pPr>
      <w:pStyle w:val="9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evenAndOddHeaders w:val="1"/>
  <w:drawingGridHorizontalSpacing w:val="320"/>
  <w:drawingGridVerticalSpacing w:val="29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5MGNmMjk5ZTUwYTg3MzE5NjU4YjdlMzE4ZmNlNzQifQ=="/>
    <w:docVar w:name="KSO_WPS_MARK_KEY" w:val="277e8327-c642-4d58-b334-742bd096f831"/>
  </w:docVars>
  <w:rsids>
    <w:rsidRoot w:val="00742C1D"/>
    <w:rsid w:val="00096EC5"/>
    <w:rsid w:val="001F4950"/>
    <w:rsid w:val="003D3C91"/>
    <w:rsid w:val="00511DFE"/>
    <w:rsid w:val="007419A6"/>
    <w:rsid w:val="00742C1D"/>
    <w:rsid w:val="008F15A3"/>
    <w:rsid w:val="00B56039"/>
    <w:rsid w:val="00B87F9B"/>
    <w:rsid w:val="00C17F01"/>
    <w:rsid w:val="00C27C57"/>
    <w:rsid w:val="00E66D75"/>
    <w:rsid w:val="035068D3"/>
    <w:rsid w:val="03B4658B"/>
    <w:rsid w:val="04F43D36"/>
    <w:rsid w:val="061E65E2"/>
    <w:rsid w:val="07416713"/>
    <w:rsid w:val="0870373F"/>
    <w:rsid w:val="09AE1445"/>
    <w:rsid w:val="09CE43F2"/>
    <w:rsid w:val="0A7B30DF"/>
    <w:rsid w:val="0B710E14"/>
    <w:rsid w:val="0D8E229F"/>
    <w:rsid w:val="0ED168E7"/>
    <w:rsid w:val="0F404665"/>
    <w:rsid w:val="10050EED"/>
    <w:rsid w:val="10F42D61"/>
    <w:rsid w:val="111700D2"/>
    <w:rsid w:val="118C31BF"/>
    <w:rsid w:val="11E324A0"/>
    <w:rsid w:val="12A8231C"/>
    <w:rsid w:val="131B0A2C"/>
    <w:rsid w:val="14177830"/>
    <w:rsid w:val="15BC0CAC"/>
    <w:rsid w:val="1611441A"/>
    <w:rsid w:val="1663628E"/>
    <w:rsid w:val="16F2087D"/>
    <w:rsid w:val="179E544F"/>
    <w:rsid w:val="17BB6387"/>
    <w:rsid w:val="19016625"/>
    <w:rsid w:val="1A332204"/>
    <w:rsid w:val="1A434C90"/>
    <w:rsid w:val="1AA80752"/>
    <w:rsid w:val="1BCD7734"/>
    <w:rsid w:val="1BFD4C1C"/>
    <w:rsid w:val="1C102B75"/>
    <w:rsid w:val="1CB74F94"/>
    <w:rsid w:val="1EF4704A"/>
    <w:rsid w:val="1FB65CCC"/>
    <w:rsid w:val="1FCF0BB1"/>
    <w:rsid w:val="20622500"/>
    <w:rsid w:val="20A462AF"/>
    <w:rsid w:val="21B22679"/>
    <w:rsid w:val="21B34E97"/>
    <w:rsid w:val="22782D36"/>
    <w:rsid w:val="229E786D"/>
    <w:rsid w:val="22BA5BB9"/>
    <w:rsid w:val="25144415"/>
    <w:rsid w:val="25AE6BEF"/>
    <w:rsid w:val="26FF72FE"/>
    <w:rsid w:val="28F33BD2"/>
    <w:rsid w:val="29EC0153"/>
    <w:rsid w:val="2B317759"/>
    <w:rsid w:val="2B935FAB"/>
    <w:rsid w:val="2D913DC9"/>
    <w:rsid w:val="2DB709A6"/>
    <w:rsid w:val="2E6E3CFB"/>
    <w:rsid w:val="2FA92584"/>
    <w:rsid w:val="2FF30FD2"/>
    <w:rsid w:val="31493654"/>
    <w:rsid w:val="32F11611"/>
    <w:rsid w:val="33F425AD"/>
    <w:rsid w:val="34164C19"/>
    <w:rsid w:val="348002E4"/>
    <w:rsid w:val="35F614FA"/>
    <w:rsid w:val="36076D03"/>
    <w:rsid w:val="376F6C50"/>
    <w:rsid w:val="37D43F97"/>
    <w:rsid w:val="38B626DD"/>
    <w:rsid w:val="398254B7"/>
    <w:rsid w:val="39FD5F33"/>
    <w:rsid w:val="3A35417D"/>
    <w:rsid w:val="3B394921"/>
    <w:rsid w:val="3D162DD5"/>
    <w:rsid w:val="3D976127"/>
    <w:rsid w:val="3DA2231C"/>
    <w:rsid w:val="3E292074"/>
    <w:rsid w:val="3F1367A8"/>
    <w:rsid w:val="41DA7286"/>
    <w:rsid w:val="42B16DBC"/>
    <w:rsid w:val="42C64967"/>
    <w:rsid w:val="435628D5"/>
    <w:rsid w:val="438F1C17"/>
    <w:rsid w:val="44DF37B6"/>
    <w:rsid w:val="450B6565"/>
    <w:rsid w:val="45A41B73"/>
    <w:rsid w:val="45BB5E6F"/>
    <w:rsid w:val="4AC705C3"/>
    <w:rsid w:val="4ACF3DE9"/>
    <w:rsid w:val="4ADE734B"/>
    <w:rsid w:val="4BC94433"/>
    <w:rsid w:val="4BFE1DC3"/>
    <w:rsid w:val="4C302DBB"/>
    <w:rsid w:val="4F7E3803"/>
    <w:rsid w:val="52E46793"/>
    <w:rsid w:val="53650092"/>
    <w:rsid w:val="53DB2DA3"/>
    <w:rsid w:val="54D85F7C"/>
    <w:rsid w:val="554B1A81"/>
    <w:rsid w:val="561339EA"/>
    <w:rsid w:val="56981066"/>
    <w:rsid w:val="56EC44FF"/>
    <w:rsid w:val="578B58F1"/>
    <w:rsid w:val="579C2D7A"/>
    <w:rsid w:val="58D94A92"/>
    <w:rsid w:val="59914276"/>
    <w:rsid w:val="59A73A9A"/>
    <w:rsid w:val="59AC68A9"/>
    <w:rsid w:val="59C97F7E"/>
    <w:rsid w:val="5A03762B"/>
    <w:rsid w:val="5A8A3755"/>
    <w:rsid w:val="5A8B33BB"/>
    <w:rsid w:val="5A910CA3"/>
    <w:rsid w:val="5AD0503A"/>
    <w:rsid w:val="5AD20322"/>
    <w:rsid w:val="5B8F6A04"/>
    <w:rsid w:val="5C0E36AA"/>
    <w:rsid w:val="5D5C26BE"/>
    <w:rsid w:val="5D7C348F"/>
    <w:rsid w:val="5E267FDF"/>
    <w:rsid w:val="5EAE4E5E"/>
    <w:rsid w:val="5EF728B3"/>
    <w:rsid w:val="5FA94670"/>
    <w:rsid w:val="63C66D77"/>
    <w:rsid w:val="659B09D6"/>
    <w:rsid w:val="69E770FE"/>
    <w:rsid w:val="6BDC0B9B"/>
    <w:rsid w:val="6CC81EA4"/>
    <w:rsid w:val="6CDF6A30"/>
    <w:rsid w:val="6D10124C"/>
    <w:rsid w:val="6E700B4D"/>
    <w:rsid w:val="70C35A08"/>
    <w:rsid w:val="711063FE"/>
    <w:rsid w:val="72F52A59"/>
    <w:rsid w:val="73730432"/>
    <w:rsid w:val="76325BEE"/>
    <w:rsid w:val="76F66F13"/>
    <w:rsid w:val="778222DF"/>
    <w:rsid w:val="77912DA6"/>
    <w:rsid w:val="787071FB"/>
    <w:rsid w:val="793E1CDB"/>
    <w:rsid w:val="7A0471A6"/>
    <w:rsid w:val="7ACB733D"/>
    <w:rsid w:val="7BC5276F"/>
    <w:rsid w:val="7BFE1379"/>
    <w:rsid w:val="7C871C6E"/>
    <w:rsid w:val="7CE741AD"/>
    <w:rsid w:val="7DFF0AF6"/>
    <w:rsid w:val="7E0F231D"/>
    <w:rsid w:val="7E756FA0"/>
    <w:rsid w:val="7F5B458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36" w:firstLineChars="200"/>
      <w:jc w:val="both"/>
    </w:pPr>
    <w:rPr>
      <w:rFonts w:ascii="仿宋" w:hAnsi="仿宋" w:eastAsia="仿宋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link w:val="17"/>
    <w:unhideWhenUsed/>
    <w:qFormat/>
    <w:uiPriority w:val="9"/>
    <w:pPr>
      <w:keepNext/>
      <w:keepLines/>
      <w:spacing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5"/>
    <w:basedOn w:val="1"/>
    <w:next w:val="1"/>
    <w:link w:val="18"/>
    <w:unhideWhenUsed/>
    <w:qFormat/>
    <w:uiPriority w:val="9"/>
    <w:pPr>
      <w:keepNext/>
      <w:keepLines/>
      <w:spacing w:line="372" w:lineRule="auto"/>
      <w:outlineLvl w:val="4"/>
    </w:pPr>
    <w:rPr>
      <w:b/>
      <w:sz w:val="28"/>
    </w:rPr>
  </w:style>
  <w:style w:type="paragraph" w:styleId="6">
    <w:name w:val="heading 6"/>
    <w:basedOn w:val="1"/>
    <w:next w:val="1"/>
    <w:link w:val="19"/>
    <w:unhideWhenUsed/>
    <w:qFormat/>
    <w:uiPriority w:val="9"/>
    <w:pPr>
      <w:keepNext/>
      <w:keepLines/>
      <w:spacing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Courier New" w:hAnsi="Courier New"/>
      <w:szCs w:val="20"/>
    </w:rPr>
  </w:style>
  <w:style w:type="paragraph" w:styleId="8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page number"/>
    <w:basedOn w:val="13"/>
    <w:qFormat/>
    <w:uiPriority w:val="0"/>
  </w:style>
  <w:style w:type="character" w:customStyle="1" w:styleId="16">
    <w:name w:val="标题 1 Char"/>
    <w:link w:val="2"/>
    <w:qFormat/>
    <w:uiPriority w:val="0"/>
    <w:rPr>
      <w:b/>
      <w:kern w:val="44"/>
      <w:sz w:val="44"/>
    </w:rPr>
  </w:style>
  <w:style w:type="character" w:customStyle="1" w:styleId="17">
    <w:name w:val="标题 4 Char"/>
    <w:link w:val="4"/>
    <w:qFormat/>
    <w:uiPriority w:val="0"/>
    <w:rPr>
      <w:rFonts w:ascii="Arial" w:hAnsi="Arial" w:eastAsia="黑体"/>
      <w:b/>
      <w:sz w:val="28"/>
    </w:rPr>
  </w:style>
  <w:style w:type="character" w:customStyle="1" w:styleId="18">
    <w:name w:val="标题 5 Char"/>
    <w:link w:val="5"/>
    <w:qFormat/>
    <w:uiPriority w:val="0"/>
    <w:rPr>
      <w:b/>
      <w:sz w:val="28"/>
    </w:rPr>
  </w:style>
  <w:style w:type="character" w:customStyle="1" w:styleId="19">
    <w:name w:val="标题 6 Char"/>
    <w:link w:val="6"/>
    <w:qFormat/>
    <w:uiPriority w:val="0"/>
    <w:rPr>
      <w:rFonts w:ascii="Arial" w:hAnsi="Arial" w:eastAsia="黑体"/>
      <w:b/>
      <w:sz w:val="24"/>
    </w:rPr>
  </w:style>
  <w:style w:type="character" w:customStyle="1" w:styleId="20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21">
    <w:name w:val="页眉 Char"/>
    <w:basedOn w:val="13"/>
    <w:link w:val="9"/>
    <w:semiHidden/>
    <w:qFormat/>
    <w:uiPriority w:val="99"/>
    <w:rPr>
      <w:sz w:val="18"/>
      <w:szCs w:val="18"/>
    </w:rPr>
  </w:style>
  <w:style w:type="character" w:customStyle="1" w:styleId="22">
    <w:name w:val="发文机关标志 Char"/>
    <w:link w:val="23"/>
    <w:qFormat/>
    <w:uiPriority w:val="0"/>
    <w:rPr>
      <w:rFonts w:ascii="方正小标宋简体" w:hAnsi="方正小标宋简体" w:eastAsia="方正小标宋简体" w:cs="方正小标宋简体"/>
      <w:color w:val="FF0000"/>
      <w:sz w:val="72"/>
      <w:szCs w:val="72"/>
    </w:rPr>
  </w:style>
  <w:style w:type="paragraph" w:customStyle="1" w:styleId="23">
    <w:name w:val="发文机关标志"/>
    <w:basedOn w:val="1"/>
    <w:link w:val="22"/>
    <w:qFormat/>
    <w:uiPriority w:val="0"/>
    <w:pPr>
      <w:ind w:firstLine="0" w:firstLineChars="0"/>
      <w:jc w:val="distribute"/>
    </w:pPr>
    <w:rPr>
      <w:rFonts w:ascii="方正小标宋简体" w:hAnsi="方正小标宋简体" w:eastAsia="方正小标宋简体" w:cs="方正小标宋简体"/>
      <w:color w:val="FF0000"/>
      <w:sz w:val="72"/>
      <w:szCs w:val="72"/>
    </w:rPr>
  </w:style>
  <w:style w:type="character" w:customStyle="1" w:styleId="24">
    <w:name w:val="签发人 Char"/>
    <w:link w:val="25"/>
    <w:qFormat/>
    <w:uiPriority w:val="0"/>
    <w:rPr>
      <w:rFonts w:ascii="楷体" w:hAnsi="楷体" w:eastAsia="楷体" w:cs="楷体"/>
      <w:color w:val="000000"/>
      <w:szCs w:val="32"/>
    </w:rPr>
  </w:style>
  <w:style w:type="paragraph" w:customStyle="1" w:styleId="25">
    <w:name w:val="签发人"/>
    <w:basedOn w:val="1"/>
    <w:link w:val="24"/>
    <w:qFormat/>
    <w:uiPriority w:val="0"/>
    <w:pPr>
      <w:ind w:left="318" w:leftChars="100" w:right="318" w:rightChars="100"/>
    </w:pPr>
    <w:rPr>
      <w:rFonts w:ascii="楷体" w:hAnsi="楷体" w:eastAsia="楷体" w:cs="楷体"/>
      <w:color w:val="000000"/>
      <w:szCs w:val="32"/>
    </w:rPr>
  </w:style>
  <w:style w:type="paragraph" w:customStyle="1" w:styleId="26">
    <w:name w:val="正文标题"/>
    <w:basedOn w:val="1"/>
    <w:qFormat/>
    <w:uiPriority w:val="0"/>
    <w:pPr>
      <w:jc w:val="center"/>
    </w:pPr>
    <w:rPr>
      <w:rFonts w:ascii="方正小标宋简体" w:hAnsi="方正小标宋简体" w:eastAsia="方正小标宋简体"/>
      <w:sz w:val="36"/>
    </w:rPr>
  </w:style>
  <w:style w:type="paragraph" w:customStyle="1" w:styleId="27">
    <w:name w:val="偶数页页脚"/>
    <w:basedOn w:val="28"/>
    <w:qFormat/>
    <w:uiPriority w:val="0"/>
    <w:pPr>
      <w:ind w:left="318" w:leftChars="100" w:right="0" w:rightChars="0"/>
      <w:jc w:val="left"/>
    </w:pPr>
  </w:style>
  <w:style w:type="paragraph" w:customStyle="1" w:styleId="28">
    <w:name w:val="奇数页页脚"/>
    <w:basedOn w:val="1"/>
    <w:qFormat/>
    <w:uiPriority w:val="0"/>
    <w:pPr>
      <w:ind w:right="318" w:rightChars="100" w:firstLine="0" w:firstLineChars="0"/>
      <w:jc w:val="right"/>
    </w:pPr>
    <w:rPr>
      <w:rFonts w:cs="仿宋"/>
      <w:sz w:val="28"/>
      <w:szCs w:val="28"/>
    </w:rPr>
  </w:style>
  <w:style w:type="paragraph" w:customStyle="1" w:styleId="29">
    <w:name w:val="发文日期"/>
    <w:basedOn w:val="1"/>
    <w:qFormat/>
    <w:uiPriority w:val="0"/>
    <w:pPr>
      <w:ind w:right="1272" w:rightChars="400"/>
      <w:jc w:val="right"/>
    </w:pPr>
    <w:rPr>
      <w:rFonts w:cs="仿宋"/>
      <w:color w:val="000000"/>
      <w:szCs w:val="32"/>
    </w:rPr>
  </w:style>
  <w:style w:type="paragraph" w:customStyle="1" w:styleId="30">
    <w:name w:val="发文字号"/>
    <w:basedOn w:val="25"/>
    <w:qFormat/>
    <w:uiPriority w:val="0"/>
    <w:pPr>
      <w:ind w:left="0" w:leftChars="0" w:right="0" w:rightChars="0" w:firstLine="0" w:firstLineChars="0"/>
      <w:jc w:val="center"/>
    </w:pPr>
    <w:rPr>
      <w:rFonts w:eastAsia="仿宋" w:cs="仿宋"/>
    </w:rPr>
  </w:style>
  <w:style w:type="paragraph" w:customStyle="1" w:styleId="31">
    <w:name w:val="发文机关署名"/>
    <w:basedOn w:val="1"/>
    <w:qFormat/>
    <w:uiPriority w:val="0"/>
    <w:pPr>
      <w:spacing w:beforeLines="200"/>
      <w:ind w:right="1590" w:rightChars="500"/>
      <w:jc w:val="right"/>
    </w:pPr>
    <w:rPr>
      <w:rFonts w:cs="仿宋_GB2312"/>
      <w:color w:val="000000"/>
      <w:szCs w:val="32"/>
    </w:rPr>
  </w:style>
  <w:style w:type="paragraph" w:customStyle="1" w:styleId="32">
    <w:name w:val="版记"/>
    <w:basedOn w:val="1"/>
    <w:qFormat/>
    <w:uiPriority w:val="0"/>
    <w:pPr>
      <w:ind w:leftChars="100" w:right="318" w:rightChars="100" w:firstLine="0" w:firstLineChars="0"/>
    </w:pPr>
    <w:rPr>
      <w:rFonts w:cs="仿宋"/>
      <w:sz w:val="28"/>
      <w:szCs w:val="28"/>
    </w:rPr>
  </w:style>
  <w:style w:type="paragraph" w:customStyle="1" w:styleId="33">
    <w:name w:val="主送单位"/>
    <w:basedOn w:val="1"/>
    <w:qFormat/>
    <w:uiPriority w:val="0"/>
    <w:pPr>
      <w:ind w:firstLine="0" w:firstLineChars="0"/>
      <w:jc w:val="left"/>
    </w:pPr>
  </w:style>
  <w:style w:type="paragraph" w:customStyle="1" w:styleId="34">
    <w:name w:val="份号、密级、紧急程度"/>
    <w:basedOn w:val="1"/>
    <w:qFormat/>
    <w:uiPriority w:val="0"/>
    <w:pPr>
      <w:ind w:firstLine="0" w:firstLineChars="0"/>
      <w:jc w:val="left"/>
    </w:pPr>
    <w:rPr>
      <w:rFonts w:ascii="黑体" w:hAnsi="黑体" w:eastAsia="黑体" w:cs="黑体"/>
      <w:color w:val="000000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15</Pages>
  <Words>242</Words>
  <Characters>281</Characters>
  <Lines>3</Lines>
  <Paragraphs>1</Paragraphs>
  <TotalTime>132</TotalTime>
  <ScaleCrop>false</ScaleCrop>
  <LinksUpToDate>false</LinksUpToDate>
  <CharactersWithSpaces>281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2018-01-03T11:28:00Z</dcterms:created>
  <dc:creator>艾钰</dc:creator>
  <cp:lastModifiedBy>不想起床</cp:lastModifiedBy>
  <cp:lastPrinted>2019-03-12T03:38:00Z</cp:lastPrinted>
  <dcterms:modified xsi:type="dcterms:W3CDTF">2026-09-24T07:37:30Z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B2519EF049B1412DB2FBE8A760AFAD95_13</vt:lpwstr>
  </property>
  <property fmtid="{D5CDD505-2E9C-101B-9397-08002B2CF9AE}" pid="4" name="KSOTemplateDocerSaveRecord">
    <vt:lpwstr>eyJoZGlkIjoiZGY5MGNmMjk5ZTUwYTg3MzE5NjU4YjdlMzE4ZmNlNzQiLCJ1c2VySWQiOiIzODczMjA5NzQifQ==</vt:lpwstr>
  </property>
</Properties>
</file>