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B85" w:rsidRDefault="00CD7B85" w:rsidP="00CD7B85">
      <w:pPr>
        <w:jc w:val="center"/>
        <w:rPr>
          <w:rFonts w:hint="eastAsia"/>
          <w:sz w:val="32"/>
          <w:szCs w:val="32"/>
        </w:rPr>
      </w:pPr>
      <w:r w:rsidRPr="00CD7B85">
        <w:rPr>
          <w:rFonts w:hint="eastAsia"/>
          <w:sz w:val="32"/>
          <w:szCs w:val="32"/>
        </w:rPr>
        <w:t>东北财经大学科教创新楼项目监理</w:t>
      </w:r>
    </w:p>
    <w:p w:rsidR="00CD7B85" w:rsidRPr="00CD7B85" w:rsidRDefault="00CD7B85" w:rsidP="00CD7B85">
      <w:pPr>
        <w:jc w:val="center"/>
        <w:rPr>
          <w:rFonts w:hint="eastAsia"/>
          <w:sz w:val="32"/>
          <w:szCs w:val="32"/>
        </w:rPr>
      </w:pPr>
      <w:r w:rsidRPr="00CD7B85">
        <w:rPr>
          <w:rFonts w:hint="eastAsia"/>
          <w:sz w:val="32"/>
          <w:szCs w:val="32"/>
        </w:rPr>
        <w:t>中标（定标）候选人公示</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标段唯一标识码：（1900102042607071428057404J112001）</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1.招标项目公示基本情况</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项目名称：东北财经大学科教创新楼项目监理</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标段名称：东北财经大学科教创新楼项目监理</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标段编号：E210200ET07000941001001</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公示开始日期：2026 年 08 月 17 日 公示结束日期：2026 年 08 月 20 日</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发布媒介：辽宁建设工程信息网、辽宁省招标投标监管网</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2.评标情况</w:t>
      </w:r>
    </w:p>
    <w:p w:rsidR="000572A9"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2.1 中标（定标）候选人基本情况</w:t>
      </w:r>
    </w:p>
    <w:p w:rsidR="00CD7B85" w:rsidRDefault="00CD7B85" w:rsidP="00CD7B85">
      <w:pPr>
        <w:rPr>
          <w:rFonts w:asciiTheme="minorEastAsia" w:hAnsiTheme="minorEastAsia" w:hint="eastAsia"/>
          <w:sz w:val="28"/>
          <w:szCs w:val="28"/>
        </w:rPr>
      </w:pPr>
      <w:r>
        <w:rPr>
          <w:rFonts w:asciiTheme="minorEastAsia" w:hAnsiTheme="minorEastAsia"/>
          <w:noProof/>
          <w:sz w:val="28"/>
          <w:szCs w:val="28"/>
        </w:rPr>
        <w:drawing>
          <wp:inline distT="0" distB="0" distL="0" distR="0">
            <wp:extent cx="5274310" cy="2562486"/>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274310" cy="2562486"/>
                    </a:xfrm>
                    <a:prstGeom prst="rect">
                      <a:avLst/>
                    </a:prstGeom>
                    <a:noFill/>
                    <a:ln w="9525">
                      <a:noFill/>
                      <a:miter lim="800000"/>
                      <a:headEnd/>
                      <a:tailEnd/>
                    </a:ln>
                  </pic:spPr>
                </pic:pic>
              </a:graphicData>
            </a:graphic>
          </wp:inline>
        </w:drawing>
      </w:r>
      <w:r w:rsidRPr="00CD7B85">
        <w:rPr>
          <w:rFonts w:asciiTheme="minorEastAsia" w:hAnsiTheme="minorEastAsia"/>
          <w:sz w:val="28"/>
          <w:szCs w:val="28"/>
        </w:rPr>
        <w:t xml:space="preserve"> </w:t>
      </w:r>
      <w:r>
        <w:rPr>
          <w:rFonts w:asciiTheme="minorEastAsia" w:hAnsiTheme="minorEastAsia"/>
          <w:noProof/>
          <w:sz w:val="28"/>
          <w:szCs w:val="28"/>
        </w:rPr>
        <w:lastRenderedPageBreak/>
        <w:drawing>
          <wp:inline distT="0" distB="0" distL="0" distR="0">
            <wp:extent cx="5274310" cy="2066574"/>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5274310" cy="2066574"/>
                    </a:xfrm>
                    <a:prstGeom prst="rect">
                      <a:avLst/>
                    </a:prstGeom>
                    <a:noFill/>
                    <a:ln w="9525">
                      <a:noFill/>
                      <a:miter lim="800000"/>
                      <a:headEnd/>
                      <a:tailEnd/>
                    </a:ln>
                  </pic:spPr>
                </pic:pic>
              </a:graphicData>
            </a:graphic>
          </wp:inline>
        </w:drawing>
      </w:r>
      <w:r w:rsidRPr="00CD7B85">
        <w:rPr>
          <w:rFonts w:asciiTheme="minorEastAsia" w:hAnsiTheme="minorEastAsia"/>
          <w:sz w:val="28"/>
          <w:szCs w:val="28"/>
        </w:rPr>
        <w:t xml:space="preserve"> </w:t>
      </w:r>
      <w:r>
        <w:rPr>
          <w:rFonts w:asciiTheme="minorEastAsia" w:hAnsiTheme="minorEastAsia"/>
          <w:noProof/>
          <w:sz w:val="28"/>
          <w:szCs w:val="28"/>
        </w:rPr>
        <w:drawing>
          <wp:inline distT="0" distB="0" distL="0" distR="0">
            <wp:extent cx="5274310" cy="4560974"/>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5274310" cy="4560974"/>
                    </a:xfrm>
                    <a:prstGeom prst="rect">
                      <a:avLst/>
                    </a:prstGeom>
                    <a:noFill/>
                    <a:ln w="9525">
                      <a:noFill/>
                      <a:miter lim="800000"/>
                      <a:headEnd/>
                      <a:tailEnd/>
                    </a:ln>
                  </pic:spPr>
                </pic:pic>
              </a:graphicData>
            </a:graphic>
          </wp:inline>
        </w:drawing>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3.提出异议的渠道和方式</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根据《中华人民共和国招标投标法实施条例》第五十四条规定，投标人或其它利害关系人对该公示内容有异议的，应当在中标候选人公示期间通过辽宁省建设工程投标盲盒系统以书面形式向招标人提出。招</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lastRenderedPageBreak/>
        <w:t>标人应当自收到异议之日起 3 日内作出书面答复，作出答复前，应当暂停招标投标活动。对招标人答复仍持有异议的，应当在收到答复之日起 10 日内通过辽宁省建设工程投标盲盒系统以书面形式向招标投标监督部门提出投诉。</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4. 其他公示内容</w:t>
      </w:r>
    </w:p>
    <w:p w:rsid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4.1 废标单位及废标原因</w:t>
      </w:r>
    </w:p>
    <w:p w:rsidR="00CD7B85" w:rsidRDefault="00CD7B85" w:rsidP="00CD7B85">
      <w:pPr>
        <w:rPr>
          <w:rFonts w:asciiTheme="minorEastAsia" w:hAnsiTheme="minorEastAsia" w:hint="eastAsia"/>
          <w:sz w:val="28"/>
          <w:szCs w:val="28"/>
        </w:rPr>
      </w:pPr>
      <w:r>
        <w:rPr>
          <w:rFonts w:asciiTheme="minorEastAsia" w:hAnsiTheme="minorEastAsia"/>
          <w:noProof/>
          <w:sz w:val="28"/>
          <w:szCs w:val="28"/>
        </w:rPr>
        <w:drawing>
          <wp:inline distT="0" distB="0" distL="0" distR="0">
            <wp:extent cx="5274310" cy="4739979"/>
            <wp:effectExtent l="1905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srcRect/>
                    <a:stretch>
                      <a:fillRect/>
                    </a:stretch>
                  </pic:blipFill>
                  <pic:spPr bwMode="auto">
                    <a:xfrm>
                      <a:off x="0" y="0"/>
                      <a:ext cx="5274310" cy="4739979"/>
                    </a:xfrm>
                    <a:prstGeom prst="rect">
                      <a:avLst/>
                    </a:prstGeom>
                    <a:noFill/>
                    <a:ln w="9525">
                      <a:noFill/>
                      <a:miter lim="800000"/>
                      <a:headEnd/>
                      <a:tailEnd/>
                    </a:ln>
                  </pic:spPr>
                </pic:pic>
              </a:graphicData>
            </a:graphic>
          </wp:inline>
        </w:drawing>
      </w:r>
    </w:p>
    <w:p w:rsidR="00CD7B85" w:rsidRDefault="00CD7B85" w:rsidP="00CD7B85">
      <w:pPr>
        <w:rPr>
          <w:rFonts w:asciiTheme="minorEastAsia" w:hAnsiTheme="minorEastAsia" w:hint="eastAsia"/>
          <w:sz w:val="28"/>
          <w:szCs w:val="28"/>
        </w:rPr>
      </w:pPr>
      <w:r>
        <w:rPr>
          <w:rFonts w:asciiTheme="minorEastAsia" w:hAnsiTheme="minorEastAsia"/>
          <w:noProof/>
          <w:sz w:val="28"/>
          <w:szCs w:val="28"/>
        </w:rPr>
        <w:lastRenderedPageBreak/>
        <w:drawing>
          <wp:inline distT="0" distB="0" distL="0" distR="0">
            <wp:extent cx="5274310" cy="5853938"/>
            <wp:effectExtent l="1905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srcRect/>
                    <a:stretch>
                      <a:fillRect/>
                    </a:stretch>
                  </pic:blipFill>
                  <pic:spPr bwMode="auto">
                    <a:xfrm>
                      <a:off x="0" y="0"/>
                      <a:ext cx="5274310" cy="5853938"/>
                    </a:xfrm>
                    <a:prstGeom prst="rect">
                      <a:avLst/>
                    </a:prstGeom>
                    <a:noFill/>
                    <a:ln w="9525">
                      <a:noFill/>
                      <a:miter lim="800000"/>
                      <a:headEnd/>
                      <a:tailEnd/>
                    </a:ln>
                  </pic:spPr>
                </pic:pic>
              </a:graphicData>
            </a:graphic>
          </wp:inline>
        </w:drawing>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4.2 其他公示内容说明：/</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5.监督信息</w:t>
      </w:r>
    </w:p>
    <w:p w:rsid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1.监督部门：大连市沙河口区财政局，负责人：褚科长，联系方式：0411-84368575。</w:t>
      </w:r>
    </w:p>
    <w:p w:rsidR="00CD7B85" w:rsidRP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6.联系方式</w:t>
      </w:r>
    </w:p>
    <w:p w:rsid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 xml:space="preserve">招 标 人： 东北财经大学 </w:t>
      </w:r>
      <w:r>
        <w:rPr>
          <w:rFonts w:asciiTheme="minorEastAsia" w:hAnsiTheme="minorEastAsia" w:hint="eastAsia"/>
          <w:sz w:val="28"/>
          <w:szCs w:val="28"/>
        </w:rPr>
        <w:t xml:space="preserve">     </w:t>
      </w:r>
      <w:r w:rsidRPr="00CD7B85">
        <w:rPr>
          <w:rFonts w:asciiTheme="minorEastAsia" w:hAnsiTheme="minorEastAsia" w:hint="eastAsia"/>
          <w:sz w:val="28"/>
          <w:szCs w:val="28"/>
        </w:rPr>
        <w:t>招标代理机构： 辽宁宏发工程管理</w:t>
      </w:r>
      <w:r>
        <w:rPr>
          <w:rFonts w:asciiTheme="minorEastAsia" w:hAnsiTheme="minorEastAsia" w:hint="eastAsia"/>
          <w:sz w:val="28"/>
          <w:szCs w:val="28"/>
        </w:rPr>
        <w:t xml:space="preserve"> </w:t>
      </w:r>
    </w:p>
    <w:p w:rsidR="00CD7B85" w:rsidRDefault="00CD7B85" w:rsidP="00CD7B85">
      <w:pPr>
        <w:rPr>
          <w:rFonts w:asciiTheme="minorEastAsia" w:hAnsiTheme="minorEastAsia" w:hint="eastAsia"/>
          <w:sz w:val="28"/>
          <w:szCs w:val="28"/>
        </w:rPr>
      </w:pPr>
      <w:r>
        <w:rPr>
          <w:rFonts w:asciiTheme="minorEastAsia" w:hAnsiTheme="minorEastAsia" w:hint="eastAsia"/>
          <w:sz w:val="28"/>
          <w:szCs w:val="28"/>
        </w:rPr>
        <w:t xml:space="preserve">                                           </w:t>
      </w:r>
      <w:r w:rsidRPr="00CD7B85">
        <w:rPr>
          <w:rFonts w:asciiTheme="minorEastAsia" w:hAnsiTheme="minorEastAsia" w:hint="eastAsia"/>
          <w:sz w:val="28"/>
          <w:szCs w:val="28"/>
        </w:rPr>
        <w:t>咨询有限公司</w:t>
      </w:r>
    </w:p>
    <w:p w:rsid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lastRenderedPageBreak/>
        <w:t>地 址：大连市沙河口区尖山街</w:t>
      </w:r>
      <w:r>
        <w:rPr>
          <w:rFonts w:asciiTheme="minorEastAsia" w:hAnsiTheme="minorEastAsia" w:hint="eastAsia"/>
          <w:sz w:val="28"/>
          <w:szCs w:val="28"/>
        </w:rPr>
        <w:t>217</w:t>
      </w:r>
      <w:r w:rsidRPr="00CD7B85">
        <w:rPr>
          <w:rFonts w:asciiTheme="minorEastAsia" w:hAnsiTheme="minorEastAsia" w:hint="eastAsia"/>
          <w:sz w:val="28"/>
          <w:szCs w:val="28"/>
        </w:rPr>
        <w:t xml:space="preserve">号 </w:t>
      </w:r>
      <w:r>
        <w:rPr>
          <w:rFonts w:asciiTheme="minorEastAsia" w:hAnsiTheme="minorEastAsia" w:hint="eastAsia"/>
          <w:sz w:val="28"/>
          <w:szCs w:val="28"/>
        </w:rPr>
        <w:t xml:space="preserve">   </w:t>
      </w:r>
      <w:r w:rsidRPr="00CD7B85">
        <w:rPr>
          <w:rFonts w:asciiTheme="minorEastAsia" w:hAnsiTheme="minorEastAsia" w:hint="eastAsia"/>
          <w:sz w:val="28"/>
          <w:szCs w:val="28"/>
        </w:rPr>
        <w:t>地址：大连市西岗区长春</w:t>
      </w:r>
      <w:r>
        <w:rPr>
          <w:rFonts w:asciiTheme="minorEastAsia" w:hAnsiTheme="minorEastAsia" w:hint="eastAsia"/>
          <w:sz w:val="28"/>
          <w:szCs w:val="28"/>
        </w:rPr>
        <w:t xml:space="preserve"> </w:t>
      </w:r>
    </w:p>
    <w:p w:rsidR="00CD7B85" w:rsidRDefault="00CD7B85" w:rsidP="00CD7B85">
      <w:pPr>
        <w:rPr>
          <w:rFonts w:asciiTheme="minorEastAsia" w:hAnsiTheme="minorEastAsia" w:hint="eastAsia"/>
          <w:sz w:val="28"/>
          <w:szCs w:val="28"/>
        </w:rPr>
      </w:pPr>
      <w:r>
        <w:rPr>
          <w:rFonts w:asciiTheme="minorEastAsia" w:hAnsiTheme="minorEastAsia" w:hint="eastAsia"/>
          <w:sz w:val="28"/>
          <w:szCs w:val="28"/>
        </w:rPr>
        <w:t xml:space="preserve">                                           </w:t>
      </w:r>
      <w:r w:rsidRPr="00CD7B85">
        <w:rPr>
          <w:rFonts w:asciiTheme="minorEastAsia" w:hAnsiTheme="minorEastAsia" w:hint="eastAsia"/>
          <w:sz w:val="28"/>
          <w:szCs w:val="28"/>
        </w:rPr>
        <w:t>路 171 号</w:t>
      </w:r>
    </w:p>
    <w:p w:rsidR="00CD7B85" w:rsidRDefault="00CD7B85" w:rsidP="00CD7B85">
      <w:pPr>
        <w:rPr>
          <w:rFonts w:asciiTheme="minorEastAsia" w:hAnsiTheme="minorEastAsia" w:hint="eastAsia"/>
          <w:sz w:val="28"/>
          <w:szCs w:val="28"/>
        </w:rPr>
      </w:pPr>
      <w:r w:rsidRPr="00CD7B85">
        <w:rPr>
          <w:rFonts w:asciiTheme="minorEastAsia" w:hAnsiTheme="minorEastAsia" w:hint="eastAsia"/>
          <w:sz w:val="28"/>
          <w:szCs w:val="28"/>
        </w:rPr>
        <w:t xml:space="preserve">联 系 人： 韩莹 </w:t>
      </w:r>
      <w:r>
        <w:rPr>
          <w:rFonts w:asciiTheme="minorEastAsia" w:hAnsiTheme="minorEastAsia" w:hint="eastAsia"/>
          <w:sz w:val="28"/>
          <w:szCs w:val="28"/>
        </w:rPr>
        <w:t xml:space="preserve">                     </w:t>
      </w:r>
      <w:r w:rsidRPr="00CD7B85">
        <w:rPr>
          <w:rFonts w:asciiTheme="minorEastAsia" w:hAnsiTheme="minorEastAsia" w:hint="eastAsia"/>
          <w:sz w:val="28"/>
          <w:szCs w:val="28"/>
        </w:rPr>
        <w:t>联 系 人： 王迪、于景宇、</w:t>
      </w:r>
      <w:r>
        <w:rPr>
          <w:rFonts w:asciiTheme="minorEastAsia" w:hAnsiTheme="minorEastAsia" w:hint="eastAsia"/>
          <w:sz w:val="28"/>
          <w:szCs w:val="28"/>
        </w:rPr>
        <w:t xml:space="preserve"> </w:t>
      </w:r>
    </w:p>
    <w:p w:rsidR="00CD7B85" w:rsidRPr="00CD7B85" w:rsidRDefault="00CD7B85" w:rsidP="00CD7B85">
      <w:pPr>
        <w:rPr>
          <w:rFonts w:asciiTheme="minorEastAsia" w:hAnsiTheme="minorEastAsia" w:hint="eastAsia"/>
          <w:sz w:val="28"/>
          <w:szCs w:val="28"/>
        </w:rPr>
      </w:pPr>
      <w:r>
        <w:rPr>
          <w:rFonts w:asciiTheme="minorEastAsia" w:hAnsiTheme="minorEastAsia" w:hint="eastAsia"/>
          <w:sz w:val="28"/>
          <w:szCs w:val="28"/>
        </w:rPr>
        <w:t xml:space="preserve">                                  </w:t>
      </w:r>
      <w:r w:rsidRPr="00CD7B85">
        <w:rPr>
          <w:rFonts w:asciiTheme="minorEastAsia" w:hAnsiTheme="minorEastAsia" w:hint="eastAsia"/>
          <w:sz w:val="28"/>
          <w:szCs w:val="28"/>
        </w:rPr>
        <w:t>杨妍、牟裕家、罗亿柳、王佳</w:t>
      </w:r>
    </w:p>
    <w:p w:rsidR="00CD7B85" w:rsidRPr="00CD7B85" w:rsidRDefault="00CD7B85" w:rsidP="00CD7B85">
      <w:pPr>
        <w:rPr>
          <w:rFonts w:asciiTheme="minorEastAsia" w:hAnsiTheme="minorEastAsia"/>
          <w:sz w:val="28"/>
          <w:szCs w:val="28"/>
        </w:rPr>
      </w:pPr>
    </w:p>
    <w:sectPr w:rsidR="00CD7B85" w:rsidRPr="00CD7B85" w:rsidSect="000572A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D7B85"/>
    <w:rsid w:val="000572A9"/>
    <w:rsid w:val="00CD7B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2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125</Words>
  <Characters>716</Characters>
  <Application>Microsoft Office Word</Application>
  <DocSecurity>0</DocSecurity>
  <Lines>5</Lines>
  <Paragraphs>1</Paragraphs>
  <ScaleCrop>false</ScaleCrop>
  <Company>Microsoft</Company>
  <LinksUpToDate>false</LinksUpToDate>
  <CharactersWithSpaces>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2026-08-18T07:28:00Z</dcterms:created>
  <dcterms:modified xsi:type="dcterms:W3CDTF">2026-08-18T07:32:00Z</dcterms:modified>
</cp:coreProperties>
</file>