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F4303A">
      <w:pPr>
        <w:spacing w:line="60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color w:val="000000"/>
          <w:spacing w:val="7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7"/>
          <w:kern w:val="0"/>
          <w:sz w:val="44"/>
          <w:szCs w:val="44"/>
          <w:lang w:eastAsia="zh-CN"/>
        </w:rPr>
        <w:t>东北财经大学图书馆2026年数据库采购项目（第二批）结果公告</w:t>
      </w:r>
    </w:p>
    <w:p w14:paraId="62EF3B66">
      <w:pPr>
        <w:ind w:firstLine="0" w:firstLineChars="0"/>
        <w:rPr>
          <w:rFonts w:cs="仿宋"/>
          <w:color w:val="000000"/>
          <w:spacing w:val="7"/>
          <w:kern w:val="0"/>
          <w:szCs w:val="32"/>
        </w:rPr>
      </w:pPr>
    </w:p>
    <w:p w14:paraId="1ED6D15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一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、项目编号：JH26-210000-58565</w:t>
      </w:r>
    </w:p>
    <w:p w14:paraId="7F4C4A5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二、项目名称：东北财经大学图书馆2026年数据库采购项目（第二批）</w:t>
      </w:r>
    </w:p>
    <w:p w14:paraId="59F71C8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三、中标（成交）信息</w:t>
      </w:r>
    </w:p>
    <w:p w14:paraId="40FD95B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包组编号：001</w:t>
      </w:r>
    </w:p>
    <w:p w14:paraId="4FF84BD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包组名称：Wind资讯数据终端</w:t>
      </w:r>
    </w:p>
    <w:p w14:paraId="2BE9160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供应商名称：南京万得资讯科技有限公司</w:t>
      </w:r>
    </w:p>
    <w:p w14:paraId="1F065CC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供应商地址：建邺区南京市建邺区奥体大街69号</w:t>
      </w:r>
    </w:p>
    <w:p w14:paraId="57BF212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中标（成交）金额：270,320（元）</w:t>
      </w:r>
    </w:p>
    <w:p w14:paraId="3EAAEFD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评审报价：270320（元）</w:t>
      </w:r>
    </w:p>
    <w:p w14:paraId="2223773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采用单一来源采购方式的原因及说明：所购数据库由具有单一知识产权并单独销售的供应商提供，采购的数据库只能从唯一数据库供应商采购，符合《辽宁省省本级单一来源采购管理办法（试行）》第三条第一款中第4和第5项情形：已通过政府采购程序采购了受知识产权保护（独立拥有专利或者著作权）的产品（如电子数据库等），需按年支付续订费用，经由采购人确定继续订购的；新购受知识产权保护（独立拥有专利或者著作权）产品，只能由特定供应商制造或者提供货物和服务，且不存在其他合理的选择或替代情况的。所以申请单一来源采购。</w:t>
      </w:r>
    </w:p>
    <w:p w14:paraId="5FDB52B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包组编号：002</w:t>
      </w:r>
    </w:p>
    <w:p w14:paraId="7E5DC72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包组名称：北大法宝数据库</w:t>
      </w:r>
    </w:p>
    <w:p w14:paraId="3EDF8A6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供应商名称：北京北大英华科技有限公司</w:t>
      </w:r>
    </w:p>
    <w:p w14:paraId="0AD7446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供应商地址：海淀区北京市海淀区中关村大街27号中关村大厦9层</w:t>
      </w:r>
    </w:p>
    <w:p w14:paraId="44AF696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中标（成交）金额：50,000（元）</w:t>
      </w:r>
    </w:p>
    <w:p w14:paraId="7AAEA4B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评审报价：50000（元）</w:t>
      </w:r>
    </w:p>
    <w:p w14:paraId="480B453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采用单一来源采购方式的原因及说明：所购数据库由具有单一知识产权并单独销售的供应商提供，采购的数据库只能从唯一数据库供应商采购，符合《辽宁省省本级单一来源采购管理办法（试行）》第三条第一款中第4和第5项情形：已通过政府采购程序采购了受知识产权保护（独立拥有专利或者著作权）的产品（如电子数据库等），需按年支付续订费用，经由采购人确定继续订购的；新购受知识产权保护（独立拥有专利或者著作权）产品，只能由特定供应商制造或者提供货物和服务，且不存在其他合理的选择或替代情况的。所以申请单一来源采购。</w:t>
      </w:r>
    </w:p>
    <w:p w14:paraId="770BB04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包组编号：003</w:t>
      </w:r>
    </w:p>
    <w:p w14:paraId="3C112B0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包组名称：皮书数据库</w:t>
      </w:r>
    </w:p>
    <w:p w14:paraId="71D74C0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供应商名称：上海国图贸易有限公司</w:t>
      </w:r>
    </w:p>
    <w:p w14:paraId="1917C83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供应商地址：静安区上海市沪太路785号</w:t>
      </w:r>
    </w:p>
    <w:p w14:paraId="07C60AA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中标（成交）金额：63,000（元）</w:t>
      </w:r>
    </w:p>
    <w:p w14:paraId="21A1B84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评审报价：63000（元）</w:t>
      </w:r>
    </w:p>
    <w:p w14:paraId="0E82A3D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采用单一来源采购方式的原因及说明：所购数据库由具有单一知识产权并单独销售的供应商提供，采购的数据库只能从唯一数据库供应商采购，符合《辽宁省省本级单一来源采购管理办法（试行）》第三条第一款中第4和第5项情形：已通过政府采购程序采购了受知识产权保护（独立拥有专利或者著作权）的产品（如电子数据库等），需按年支付续订费用，经由采购人确定继续订购的；新购受知识产权保护（独立拥有专利或者著作权）产品，只能由特定供应商制造或者提供货物和服务，且不存在其他合理的选择或替代情况的。所以申请单一来源采购。</w:t>
      </w:r>
    </w:p>
    <w:p w14:paraId="11F9BC5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包组编号：004</w:t>
      </w:r>
    </w:p>
    <w:p w14:paraId="1D13038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包组名称：环球英语多媒体资源库</w:t>
      </w:r>
    </w:p>
    <w:p w14:paraId="67B3FC4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供应商名称：杭州禹创未来信息技术服务有限公司</w:t>
      </w:r>
    </w:p>
    <w:p w14:paraId="4F8F6FB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供应商地址：浙江省杭州市江干区浙江省杭州市钱塘区临江街道临江电商创业园7-104</w:t>
      </w:r>
    </w:p>
    <w:p w14:paraId="59E17DA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中标（成交）金额：50,000（元）</w:t>
      </w:r>
    </w:p>
    <w:p w14:paraId="1FF363F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评审报价：50000（元）</w:t>
      </w:r>
    </w:p>
    <w:p w14:paraId="3D9B336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采用单一来源采购方式的原因及说明：所购数据库由具有单一知识产权并单独销售的供应商提供，采购的数据库只能从唯一数据库供应商采购，符合《辽宁省省本级单一来源采购管理办法（试行）》第三条第一款中第4和第5项情形：已通过政府采购程序采购了受知识产权保护（独立拥有专利或者著作权）的产品（如电子数据库等），需按年支付续订费用，经由采购人确定继续订购的；新购受知识产权保护（独立拥有专利或者著作权）产品，只能由特定供应商制造或者提供货物和服务，且不存在其他合理的选择或替代情况的。所以申请单一来源采购。</w:t>
      </w:r>
    </w:p>
    <w:p w14:paraId="2C10942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包组编号：005</w:t>
      </w:r>
    </w:p>
    <w:p w14:paraId="04AD621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包组名称：EPS数据平台</w:t>
      </w:r>
    </w:p>
    <w:p w14:paraId="4279ED4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供应商名称：北京福卡斯特信息技术有限公司</w:t>
      </w:r>
    </w:p>
    <w:p w14:paraId="427F2DA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供应商地址：北京市市辖区海淀区北京市海淀区西北旺东路10号院东区17号楼 2层102号</w:t>
      </w:r>
    </w:p>
    <w:p w14:paraId="51319E0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中标（成交）金额：85,000（元）</w:t>
      </w:r>
    </w:p>
    <w:p w14:paraId="300DF40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评审报价：85000（元）</w:t>
      </w:r>
    </w:p>
    <w:p w14:paraId="667FB43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采用单一来源采购方式的原因及说明：所购数据库由具有单一知识产权并单独销售的供应商提供，采购的数据库只能从唯一数据库供应商采购，符合《辽宁省省本级单一来源采购管理办法（试行）》第三条第一款中第4和第5项情形：已通过政府采购程序采购了受知识产权保护（独立拥有专利或者著作权）的产品（如电子数据库等），需按年支付续订费用，经由采购人确定继续订购的；新购受知识产权保护（独立拥有专利或者著作权）产品，只能由特定供应商制造或者提供货物和服务，且不存在其他合理的选择或替代情况的。所以申请单一来源采购。</w:t>
      </w:r>
    </w:p>
    <w:p w14:paraId="6E4866E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包组编号：006</w:t>
      </w:r>
    </w:p>
    <w:p w14:paraId="20AF187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包组名称：新时代中国特色社会主义思政微课数据库、中科考试数据库</w:t>
      </w:r>
    </w:p>
    <w:p w14:paraId="73C80DC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供应商名称：中科软股（沈阳）信息技术有限公司</w:t>
      </w:r>
    </w:p>
    <w:p w14:paraId="6A4AE9E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供应商地址：辽宁省沈阳市浑南区辽宁省沈阳市浑南区远航中路3甲-7号（1-33-2)</w:t>
      </w:r>
    </w:p>
    <w:p w14:paraId="5A83263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中标（成交）金额：60,000（元）</w:t>
      </w:r>
    </w:p>
    <w:p w14:paraId="60B2211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评审报价：60000（元）</w:t>
      </w:r>
    </w:p>
    <w:p w14:paraId="4C1AED8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采用单一来源采购方式的原因及说明：所购数据库由具有单一知识产权并单独销售的供应商提供，采购的数据库只能从唯一数据库供应商采购，符合《辽宁省省本级单一来源采购管理办法（试行）》第三条第一款中第4和第5项情形：已通过政府采购程序采购了受知识产权保护（独立拥有专利或者著作权）的产品（如电子数据库等），需按年支付续订费用，经由采购人确定继续订购的；新购受知识产权保护（独立拥有专利或者著作权）产品，只能由特定供应商制造或者提供货物和服务，且不存在其他合理的选择或替代情况的。所以申请单一来源采购。</w:t>
      </w:r>
    </w:p>
    <w:p w14:paraId="4D57247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包组编号：007</w:t>
      </w:r>
    </w:p>
    <w:p w14:paraId="7C9E171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包组名称：Taylor &amp; Francis期刊数据库</w:t>
      </w:r>
    </w:p>
    <w:p w14:paraId="13E61EA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供应商名称：北京中科进出口有限责任公司</w:t>
      </w:r>
    </w:p>
    <w:p w14:paraId="1AAE667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供应商地址：北京市市辖区东城区北京市东城区安定门外大街138号8层B座801</w:t>
      </w:r>
    </w:p>
    <w:p w14:paraId="55245F5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中标（成交）金额：70,000（元）</w:t>
      </w:r>
    </w:p>
    <w:p w14:paraId="203BC15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评审报价：70000（元）</w:t>
      </w:r>
    </w:p>
    <w:p w14:paraId="43C7633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采用单一来源采购方式的原因及说明：所购数据库由具有单一知识产权并单独销售的供应商提供，采购的数据库只能从唯一数据库供应商采购，符合《辽宁省省本级单一来源采购管理办法（试行）》第三条第一款中第4和第5项情形：已通过政府采购程序采购了受知识产权保护（独立拥有专利或者著作权）的产品（如电子数据库等），需按年支付续订费用，经由采购人确定继续订购的；新购受知识产权保护（独立拥有专利或者著作权）产品，只能由特定供应商制造或者提供货物和服务，且不存在其他合理的选择或替代情况的。所以申请单一来源采购</w:t>
      </w: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。</w:t>
      </w:r>
    </w:p>
    <w:p w14:paraId="119FF8E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四、主要标的信息</w:t>
      </w:r>
    </w:p>
    <w:p w14:paraId="13842F2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包组编号：001</w:t>
      </w:r>
    </w:p>
    <w:p w14:paraId="1F943DF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包组名称：Wind资讯数据终端</w:t>
      </w:r>
    </w:p>
    <w:p w14:paraId="1019CDB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服务类</w:t>
      </w:r>
    </w:p>
    <w:p w14:paraId="1795B0C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名称：Wind资讯数据终端（C99000000其他服务）</w:t>
      </w:r>
    </w:p>
    <w:p w14:paraId="44CF5CC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服务范围：001包：Wind 资讯数据终端 Wind 资讯数据终端数据内容涵盖股票、债券、商品、外汇、基金、指数、衍生品等数百万金融产品。 Wind资讯数据终端服务于资产管理、投资银行、财富管理、产业投资、市场监管、学术研究等各类型业务；支持全周期服务，用户可以7×24×365获取到及时、准确、完整的财经数据、信息和各种分析结果。</w:t>
      </w:r>
    </w:p>
    <w:p w14:paraId="7149F53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服务要求：1.安装调试服务：提供产品的首次安装调试服务，采购人和供应商共同组织验收。 2.培训服务：服务期内为机构用户提供不少于2次的培训服务。 3.系统维护：出现产品使用故障，供应商须通过电话支持、网络服务等方式协助用户排查。对于远程终端方式无法解决的重大问题，在48小时之内派专人进行现场维护服务。 4.紧急服务：保证2小时内技术响应，通过电话无法解决问题时，供应商将在24小时内派技术工程师到现场处理。 5.技术支持：服务包括产品培训、电话咨询、电子邮件服务、传真服务等，协助采购人解决实际操作中的困难，提供操作技术指导。</w:t>
      </w:r>
    </w:p>
    <w:p w14:paraId="34DE167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服务时间：2027年1月1日至2027年12月31日。</w:t>
      </w:r>
    </w:p>
    <w:p w14:paraId="44460C3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服务标准：数据终端产品绑定在采购人指定的电脑上。</w:t>
      </w:r>
    </w:p>
    <w:p w14:paraId="12FCDE6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包组编号：002</w:t>
      </w:r>
    </w:p>
    <w:p w14:paraId="538D1EE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包组名称：北大法宝数据库</w:t>
      </w:r>
    </w:p>
    <w:p w14:paraId="4A7FA16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服务类</w:t>
      </w:r>
    </w:p>
    <w:p w14:paraId="247F672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名称：北大法宝数据库（C99000000其他服务）</w:t>
      </w:r>
    </w:p>
    <w:p w14:paraId="5AF36AC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服务范围：002包：北大法宝数据库 本次采购北大法宝数据的法律法规检索系统、司法案例检索系统、法学期刊检索系统、专题参考检索系统、英文译本检索系统、法宝视频检索系统、司法考试资源检索系统等7个子库。</w:t>
      </w:r>
    </w:p>
    <w:p w14:paraId="327757E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服务要求：1.安装调试服务：提供产品的首次安装调试服务，采购人和供应商共同组织验收。 2.培训服务：服务期内为机构用户提供不少于2次的培训服务。 3.系统维护：出现产品使用故障，供应商须通过电话支持、网络服务等方式协助用户排查。对于远程终端方式无法解决的重大问题，在48小时之内派专人进行现场维护服务。 4.紧急服务：保证2小时内技术响应，通过电话无法解决问题时，供应商将在24小时内派技术工程师到现场处理。 5.技术支持：服务包括产品培训、电话咨询、电子邮件服务、传真服务等，协助采购人解决实际操作中的困难，提供操作技术指导。</w:t>
      </w:r>
    </w:p>
    <w:p w14:paraId="0FE81CB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服务时间：2027年1月1日至2027年12月31日。</w:t>
      </w:r>
    </w:p>
    <w:p w14:paraId="1D14F8D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服务标准：所有数据库可在东北财经大学校园网IP地址范围内访问，并支持VPN等远程访问方式。</w:t>
      </w:r>
    </w:p>
    <w:p w14:paraId="2BAA5B5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包组编号：003</w:t>
      </w:r>
    </w:p>
    <w:p w14:paraId="44316C3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包组名称：皮书数据库</w:t>
      </w:r>
    </w:p>
    <w:p w14:paraId="31F362D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服务类</w:t>
      </w:r>
    </w:p>
    <w:p w14:paraId="6566C49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名称：皮书数据库（C99000000其他服务）</w:t>
      </w:r>
    </w:p>
    <w:p w14:paraId="7BD6C3C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服务范围：003包：皮书数据库 皮书数据库以知名图书品牌“皮书系列”为基础，追踪社会热点及学术研究前沿内容，整合分析解读当下中国发展变迁研究成果。资源以描述现状、分析预测、评估评价为研究特色，涵盖中国社会、中国经济、中国行业、中国区域、中国文化传媒和世界经济与国际关系六大主题。皮书数据库收录图书、报告、数据、图片图表、视频、资讯等资源类型。截至截至2026年7月，库内收录图书13000余本，报告24万篇，图片图表63万个，总字数达57.4亿字。2027年预估新增500本图书，12405篇文章。本次购买皮书数据库2027年全库资源，提供当年本地数据。 数据库提供多种检索方式，包括快速检索、高级检索、专业检索、二次检索等；支持全文、书名、文章标题、作者/机构、关键词、主题词、中图分类等单一或组合条件的检索。检索结果可按相关度或文献出版时间排序。 数据库资源按照六大子库、专题子库、皮书分类、 中图分类、区域分类和行业分类等多角度进行分类展示。</w:t>
      </w:r>
    </w:p>
    <w:p w14:paraId="45D2148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服务要求：1.安装调试服务：提供产品的首次安装调试服务，采购人和供应商共同组织验收。 2.培训服务：服务期内为机构用户提供不少于2次的培训服务。 3.系统维护：出现产品使用故障，供应商须通过电话支持、网络服务等方式协助用户排查。对于远程终端方式无法解决的重大问题，在48小时之内派专人进行现场维护服务。 4.紧急服务：保证2小时内技术响应，通过电话无法解决问题时，供应商将在24小时内派技术工程师到现场处理。 5.技术支持：服务包括产品培训、电话咨询、电子邮件服务、传真服务等，协助采购人解决实际操作中的困难，提供操作技术指导。</w:t>
      </w:r>
    </w:p>
    <w:p w14:paraId="0E5776E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服务时间：2027年1月1日至2027年12月31日。</w:t>
      </w:r>
    </w:p>
    <w:p w14:paraId="065556B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服务标准：所有数据库可在东北财经大学校园网IP地址范围内访问，并支持VPN等远程访问方式。</w:t>
      </w:r>
    </w:p>
    <w:p w14:paraId="1984DC9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包组编号：004</w:t>
      </w:r>
    </w:p>
    <w:p w14:paraId="5DA4513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包组名称：环球英语多媒体资源库</w:t>
      </w:r>
    </w:p>
    <w:p w14:paraId="0979FA3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服务类</w:t>
      </w:r>
    </w:p>
    <w:p w14:paraId="10EA89D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名称：环球英语多媒体资源库（C99000000其他服务）</w:t>
      </w:r>
    </w:p>
    <w:p w14:paraId="2C3697E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服务范围：004包：环球英语多媒体资源库 数据库包含出国英语、学历英语、职业英语、实用英语、小语种、职称英语等模块。所有课程全部为视频资源，不接受音频类讲课资源。读者不需安装第三方播放软件即可在线观看视频。数据库提供在线考试系统，用户可在线答卷，下载试卷到本地答卷等；数据库为用户提供边学边测平台；数据库提供有声读物学习资源下载；数据库提供个人学习中心，可收藏喜欢的课程，记录用户学习记录、在线考试记录等。</w:t>
      </w:r>
    </w:p>
    <w:p w14:paraId="3C2CF63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服务要求：1.安装调试服务：提供产品的首次安装调试服务，采购人和供应商共同组织验收。 2.培训服务：服务期内为机构用户提供不少于2次的培训服务。 3.系统维护：出现产品使用故障，供应商须通过电话支持、网络服务等方式协助用户排查。对于远程终端方式无法解决的重大问题，在48小时之内派专人进行现场维护服务。 4.紧急服务：保证2小时内技术响应，通过电话无法解决问题时，供应商将在24小时内派技术工程师到现场处理。 5.技术支持：服务包括产品培训、电话咨询、电子邮件服务、传真服务等，协助采购人解决实际操作中的困难，提供操作技术指导。</w:t>
      </w:r>
    </w:p>
    <w:p w14:paraId="3B5145D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服务时间：2027年1月1日至2027年12月31日。</w:t>
      </w:r>
    </w:p>
    <w:p w14:paraId="546180A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服务标准：所有数据库可在东北财经大学校园网IP地址范围内访问，并支持VPN等远程访问方式。</w:t>
      </w:r>
    </w:p>
    <w:p w14:paraId="7D5A7F8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包组编号：005</w:t>
      </w:r>
    </w:p>
    <w:p w14:paraId="7880639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包组名称：EPS数据平台</w:t>
      </w:r>
    </w:p>
    <w:p w14:paraId="5999AA6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服务类</w:t>
      </w:r>
    </w:p>
    <w:p w14:paraId="18569AA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名称：EPS数据平台（C99000000其他服务）</w:t>
      </w:r>
    </w:p>
    <w:p w14:paraId="5C1B8A8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服务范围：005包：EPS数据平台 1.集丰富的数值型数据资源和分析预测系统为一体的覆盖多学科、面向多领域的综合性数据服务平台，支持数据跨库检索、数据跨库分析，提供数据查询、数据处理、数据分析、可视化展现的一站式的数据服务。 2.检索模块：跨库检索功能、库内检索功能、多维筛选功能（包括对数据频度、数据最新时间、区域、来源进行交叉筛选）。 3.数据模块：表格转置功能、筛选功能、高亮显示功能、条件样式功能、指标解释功能、下载功能（支持excel、csv、txt格式）。 4.维度转换功能：实现地区、行业、指标、时间等不同维度间通过拖拽维度栏的方式变换维度栏的位置，以组成需要的报表格式。 5.计算模块：合并计算功能（提供求和、均值、最大值、最小值、众数、中位数、方差、标准差、偏度、峰度、极差、平方和、上下四分位数等计算方法）、自定义函数功能、计算环比或同比增长率功能、80/20分析功能。 6.可视化模块：折线图、条形图、柱形图、面积图、饼图、雷达图、散点图、自定义图表功能、数字地图功能。 7.云分析模块：通过“添加序列”功能将不同数据库中的时间序列指标添加到云分析。云分析中提供数据预处理功能，包括对数计算、差分计算、缺省值处理功能；相关性分析功能，包括双变量相关性分析、偏相关分析；回归分析功能，包括线性回归、曲线估计建模方法；时间序列分析功能，包括ARIMA、H-P滤波、指数平滑建模方法；计量工具箱功能，包括单位根检验、格兰杰因果检验VAR模型、Johansen协整检验、Engle-Granger协整分析、ARCH效应检验、GARCH模型建模方法；用户数据上传功能。 8.个人数据中心模块：支持IP登陆下个人数据中心账号的创建，可收藏数据、可绑定手机功能。 9.需具有中文和英文两种语言，读者可以根据需求选择中文或者英文操作界面。 10.数据库提供完整的用户使用统计功能和日志功能，为用户提供专有后台。</w:t>
      </w:r>
    </w:p>
    <w:p w14:paraId="7D796EE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服务要求：1.安装调试服务：提供产品的首次安装调试服务，采购人和供应商共同组织验收。 2.培训服务：服务期内为机构用户提供不少于2次的培训服务。 3.系统维护：出现产品使用故障，供应商须通过电话支持、网络服务等方式协助用户排查。对于远程终端方式无法解决的重大问题，在48小时之内派专人进行现场维护服务。 4.紧急服务：保证2小时内技术响应，通过电话无法解决问题时，供应商将在24小时内派技术工程师到现场处理。 5.技术支持：服务包括产品培训、电话咨询、电子邮件服务、传真服务等，协助采购人解决实际操作中的困难，提供操作技术指导。</w:t>
      </w:r>
    </w:p>
    <w:p w14:paraId="08D186F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服务时间：2027年1月1日至2027年12月31日。</w:t>
      </w:r>
    </w:p>
    <w:p w14:paraId="142B5E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服务标准：所有数据库可在东北财经大学校园网IP地址范围内访问，并支持VPN等远程访问方式。</w:t>
      </w:r>
    </w:p>
    <w:p w14:paraId="600078E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包组编号：006</w:t>
      </w:r>
    </w:p>
    <w:p w14:paraId="3674789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包组名称：新时代中国特色社会主义思政微课数据库、中科考试数据库</w:t>
      </w:r>
    </w:p>
    <w:p w14:paraId="303D794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服务类</w:t>
      </w:r>
    </w:p>
    <w:p w14:paraId="7E818D0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名称：新时代中国特色社会主义思政微课数据库、中科考试数据库（C99000000其他服务）</w:t>
      </w:r>
    </w:p>
    <w:p w14:paraId="618C649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服务范围：006包：新时代中国特色社会主义思政微课数据库、中科考试数据库 新时代中国特色社会主义思政微课数据库 数据库具有习近平新时代中国特色社会主义思想、党史国史国情、思想道德与法治、形势与政策、中华优秀传统文化、“五位一体”总体布局等10大专辑的完整知识体系，收录视频课程不低于1800节，提供50个漫游账号。 中科考试数据库 数据库包括外语、计算机、考研、公务员、财经、工程等6大专辑，现有收录试卷总量不低于25万套，精品视频课程不低于9万课时。 数据库提供快速检索、标准检索、高级检索等检索方式。数据库提供学习进展功能，统计追踪学生的学习行为，对比分析学生的学习偏好与学习效果，为不同复习阶段的学生智能推荐配套习题、相关专业课知识点，通过精确计算与数据分析，帮助学生查缺补漏、举一反三，形成系统化的知识体系。数据库应提供错题记录和错题组卷功能，可以自动记录学生答错的试题，便于学生对自己做错的试题进行分析总结和强化记忆；此外还应支持学生将答错过的试题重新组卷练习，以便于学生巩固学习成果。</w:t>
      </w:r>
    </w:p>
    <w:p w14:paraId="2771165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服务要求：1.安装调试服务：提供产品的首次安装调试服务，采购人和供应商共同组织验收。 2.培训服务：服务期内为机构用户提供不少于2次的培训服务。 3.系统维护：出现产品使用故障，供应商须通过电话支持、网络服务等方式协助用户排查。对于远程终端方式无法解决的重大问题，在48小时之内派专人进行现场维护服务。 4.紧急服务：保证2小时内技术响应，通过电话无法解决问题时，供应商将在24小时内派技术工程师到现场处理。 5.技术支持：服务包括产品培训、电话咨询、电子邮件服务、传真服务等，协助采购人解决实际操作中的困难，提供操作技术指导。</w:t>
      </w:r>
    </w:p>
    <w:p w14:paraId="4CB5113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服务时间：2027年1月1日至2027年12月31日。</w:t>
      </w:r>
    </w:p>
    <w:p w14:paraId="28CCAA0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服务标准：所有数据库可在东北财经大学校园网IP地址范围内访问，并支持VPN等远程访问方式。</w:t>
      </w:r>
    </w:p>
    <w:p w14:paraId="39BBB54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包组编号：007</w:t>
      </w:r>
    </w:p>
    <w:p w14:paraId="047C4F5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包组名称：Taylor &amp; Francis期刊数据库</w:t>
      </w:r>
    </w:p>
    <w:p w14:paraId="79703DB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服务类</w:t>
      </w:r>
    </w:p>
    <w:p w14:paraId="4F2344C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名称：Taylor &amp; Francis期刊数据库（C99000000其他服务）</w:t>
      </w:r>
    </w:p>
    <w:p w14:paraId="78DFBB7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服务范围：007包：Taylor &amp; Francis期刊数据库 Taylor &amp; Francis期刊数据库全部期刊经严格专家评审，相当数量是代表全球知名的社团、组织和学会出版社的期刊，以及与众多各领域顶尖研究机构合作出版期刊。本次采购Taylor &amp; Francis期刊数据库中的商业管理与经济期刊学科包，共有期刊119种。数据库提供Link Resolver，方便图书馆整合管理数据库资源，可依照订户需要按学科、按年度及时提供各种分析报告。</w:t>
      </w:r>
    </w:p>
    <w:p w14:paraId="45A4533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服务要求：1.安装调试服务：提供产品的首次安装调试服务，采购人和供应商共同组织验收。 2.培训服务：服务期内为机构用户提供不少于2次的培训服务。 3.系统维护：出现产品使用故障，供应商须通过电话支持、网络服务等方式协助用户排查。对于远程终端方式无法解决的重大问题，在48小时之内派专人进行现场维护服务。 4.紧急服务：保证2小时内技术响应，通过电话无法解决问题时，供应商将在24小时内派技术工程师到现场处理。 5.技术支持：服务包括产品培训、电话咨询、电子邮件服务、传真服务等，协助采购人解决实际操作中的困难，提供操作技术指导。</w:t>
      </w:r>
    </w:p>
    <w:p w14:paraId="3020106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服务时间：2027年1月1日至2027年12月31日。</w:t>
      </w:r>
    </w:p>
    <w:p w14:paraId="47FAA8D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服务标准：所有数据库可在东北财经大学校园网IP地址范围内访问，并支持VPN等远程访问方式。</w:t>
      </w:r>
    </w:p>
    <w:p w14:paraId="6E22930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ascii="黑体" w:hAnsi="宋体" w:eastAsia="黑体" w:cs="黑体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五、评审专家（单一来源采购人员）名单：</w:t>
      </w:r>
      <w:r>
        <w:rPr>
          <w:rFonts w:hint="eastAsia" w:ascii="黑体" w:hAnsi="宋体" w:eastAsia="黑体" w:cs="黑体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</w:t>
      </w:r>
      <w:r>
        <w:rPr>
          <w:rFonts w:hint="eastAsia"/>
          <w:lang w:val="en-US" w:eastAsia="zh-CN"/>
        </w:rPr>
        <w:t>王宏伟、高日芬（包组编号：001,002,003,004,005,006,007）</w:t>
      </w:r>
    </w:p>
    <w:p w14:paraId="75F2A97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六、代理服务收费标准及金额：</w:t>
      </w:r>
      <w:bookmarkStart w:id="0" w:name="_GoBack"/>
      <w:bookmarkEnd w:id="0"/>
    </w:p>
    <w:p w14:paraId="62AD260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/>
        </w:rPr>
      </w:pPr>
      <w:r>
        <w:rPr>
          <w:rFonts w:hint="eastAsia"/>
        </w:rPr>
        <w:t>包组编号：001</w:t>
      </w:r>
    </w:p>
    <w:p w14:paraId="726BE3B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/>
        </w:rPr>
      </w:pPr>
      <w:r>
        <w:rPr>
          <w:rFonts w:hint="eastAsia"/>
        </w:rPr>
        <w:t>包组名称：Wind资讯数据终端</w:t>
      </w:r>
    </w:p>
    <w:p w14:paraId="5B8C2A7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/>
        </w:rPr>
      </w:pPr>
      <w:r>
        <w:rPr>
          <w:rFonts w:hint="eastAsia"/>
        </w:rPr>
        <w:t>代理服务收费标准及金额：按差额定率累进法计算并乘以调整系数0.7执行。（成交金额100万元以下，费率1.5%，成交金额100-500万元，费率0.8%）向成交人收取代理服务费金额2,838.00（元）</w:t>
      </w:r>
    </w:p>
    <w:p w14:paraId="2BA6763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/>
        </w:rPr>
      </w:pPr>
      <w:r>
        <w:rPr>
          <w:rFonts w:hint="eastAsia"/>
        </w:rPr>
        <w:t>包组编号：002</w:t>
      </w:r>
    </w:p>
    <w:p w14:paraId="1C2BD0C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/>
        </w:rPr>
      </w:pPr>
      <w:r>
        <w:rPr>
          <w:rFonts w:hint="eastAsia"/>
        </w:rPr>
        <w:t>包组名称：北大法宝数据库</w:t>
      </w:r>
    </w:p>
    <w:p w14:paraId="7821149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/>
        </w:rPr>
      </w:pPr>
      <w:r>
        <w:rPr>
          <w:rFonts w:hint="eastAsia"/>
        </w:rPr>
        <w:t>代理服务收费标准及金额：按差额定率累进法计算并乘以调整系数0.7执行。（成交金额100万元以下，费率1.5%，成交金额100-500万元，费率0.8%）向成交人收取代理服务费金额525.00（元）</w:t>
      </w:r>
    </w:p>
    <w:p w14:paraId="5A15311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/>
        </w:rPr>
      </w:pPr>
      <w:r>
        <w:rPr>
          <w:rFonts w:hint="eastAsia"/>
        </w:rPr>
        <w:t>包组编号：003</w:t>
      </w:r>
    </w:p>
    <w:p w14:paraId="3183FAD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/>
        </w:rPr>
      </w:pPr>
      <w:r>
        <w:rPr>
          <w:rFonts w:hint="eastAsia"/>
        </w:rPr>
        <w:t>包组名称：皮书数据库</w:t>
      </w:r>
    </w:p>
    <w:p w14:paraId="3E72C32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/>
        </w:rPr>
      </w:pPr>
      <w:r>
        <w:rPr>
          <w:rFonts w:hint="eastAsia"/>
        </w:rPr>
        <w:t>代理服务收费标准及金额：按差额定率累进法计算并乘以调整系数0.7执行。（成交金额100万元以下，费率1.5%，成交金额100-500万元，费率0.8%）向成交人收取代理服务费金额661.00（元）</w:t>
      </w:r>
    </w:p>
    <w:p w14:paraId="6B51DF3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/>
        </w:rPr>
      </w:pPr>
      <w:r>
        <w:rPr>
          <w:rFonts w:hint="eastAsia"/>
        </w:rPr>
        <w:t>包组编号：004</w:t>
      </w:r>
    </w:p>
    <w:p w14:paraId="335B602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/>
        </w:rPr>
      </w:pPr>
      <w:r>
        <w:rPr>
          <w:rFonts w:hint="eastAsia"/>
        </w:rPr>
        <w:t>包组名称：环球英语多媒体资源库</w:t>
      </w:r>
    </w:p>
    <w:p w14:paraId="00F4059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/>
        </w:rPr>
      </w:pPr>
      <w:r>
        <w:rPr>
          <w:rFonts w:hint="eastAsia"/>
        </w:rPr>
        <w:t>代理服务收费标准及金额：按差额定率累进法计算并乘以调整系数0.7执行。（成交金额100万元以下，费率1.5%，成交金额100-500万元，费率0.8%）向成交人收取代理服务费金额525.00（元）</w:t>
      </w:r>
    </w:p>
    <w:p w14:paraId="4E8D914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/>
        </w:rPr>
      </w:pPr>
      <w:r>
        <w:rPr>
          <w:rFonts w:hint="eastAsia"/>
        </w:rPr>
        <w:t>包组编号：005</w:t>
      </w:r>
    </w:p>
    <w:p w14:paraId="09FCF24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/>
        </w:rPr>
      </w:pPr>
      <w:r>
        <w:rPr>
          <w:rFonts w:hint="eastAsia"/>
        </w:rPr>
        <w:t>包组名称：EPS数据平台</w:t>
      </w:r>
    </w:p>
    <w:p w14:paraId="04D0E15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/>
        </w:rPr>
      </w:pPr>
      <w:r>
        <w:rPr>
          <w:rFonts w:hint="eastAsia"/>
        </w:rPr>
        <w:t>代理服务收费标准及金额：按差额定率累进法计算并乘以调整系数0.7执行。（成交金额100万元以下，费率1.5%，成交金额100-500万元，费率0.8%）向成交人收取代理服务费金额892.00（元）</w:t>
      </w:r>
    </w:p>
    <w:p w14:paraId="455498C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/>
        </w:rPr>
      </w:pPr>
      <w:r>
        <w:rPr>
          <w:rFonts w:hint="eastAsia"/>
        </w:rPr>
        <w:t>包组编号：006</w:t>
      </w:r>
    </w:p>
    <w:p w14:paraId="69570F0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/>
        </w:rPr>
      </w:pPr>
      <w:r>
        <w:rPr>
          <w:rFonts w:hint="eastAsia"/>
        </w:rPr>
        <w:t>包组名称：新时代中国特色社会主义思政微课数据库、中科考试数据库</w:t>
      </w:r>
    </w:p>
    <w:p w14:paraId="28F571A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/>
        </w:rPr>
      </w:pPr>
      <w:r>
        <w:rPr>
          <w:rFonts w:hint="eastAsia"/>
        </w:rPr>
        <w:t>代理服务收费标准及金额：按差额定率累进法计算并乘以调整系数0.7执行。（成交金额100万元以下，费率1.5%，成交金额100-500万元，费率0.8%）向成交人收取代理服务费金额630.00（元）</w:t>
      </w:r>
    </w:p>
    <w:p w14:paraId="789D9D1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/>
        </w:rPr>
      </w:pPr>
      <w:r>
        <w:rPr>
          <w:rFonts w:hint="eastAsia"/>
        </w:rPr>
        <w:t>包组编号：007</w:t>
      </w:r>
    </w:p>
    <w:p w14:paraId="4529DD3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/>
        </w:rPr>
      </w:pPr>
      <w:r>
        <w:rPr>
          <w:rFonts w:hint="eastAsia"/>
        </w:rPr>
        <w:t>包组名称：Taylor &amp; Francis期刊数据库</w:t>
      </w:r>
    </w:p>
    <w:p w14:paraId="2CD00E1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</w:pPr>
      <w:r>
        <w:rPr>
          <w:rFonts w:hint="eastAsia"/>
        </w:rPr>
        <w:t>代理服务收费标准及金额：按差额定率累进法计算并乘以调整系数0.7执行。（成交金额100万元以下，费率1.5%，成交金额100-500万元，费率0.8%）向成交人收取代理服务费金额735.00（元）</w:t>
      </w:r>
    </w:p>
    <w:p w14:paraId="0A0FB68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七、公告期限</w:t>
      </w:r>
    </w:p>
    <w:p w14:paraId="64609A9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自本公告发布之日起1个工作日。</w:t>
      </w:r>
    </w:p>
    <w:p w14:paraId="24E6199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八、其他补充事宜</w:t>
      </w:r>
    </w:p>
    <w:p w14:paraId="333CC58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无</w:t>
      </w:r>
    </w:p>
    <w:p w14:paraId="398D3E9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九、凡对本次公告内容提出询问，请按以下方式联系。</w:t>
      </w:r>
    </w:p>
    <w:p w14:paraId="60C9374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3" w:lineRule="atLeast"/>
        <w:ind w:right="0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37"/>
          <w:szCs w:val="37"/>
        </w:rPr>
      </w:pPr>
      <w:r>
        <w:rPr>
          <w:rFonts w:hint="eastAsia" w:ascii="楷体" w:hAnsi="楷体" w:eastAsia="楷体" w:cs="楷体"/>
          <w:b w:val="0"/>
          <w:bCs w:val="0"/>
          <w:color w:val="000000"/>
          <w:spacing w:val="7"/>
          <w:kern w:val="0"/>
          <w:sz w:val="32"/>
          <w:szCs w:val="32"/>
          <w:lang w:val="en-US" w:eastAsia="zh-CN" w:bidi="ar-SA"/>
        </w:rPr>
        <w:t>（一）采购人信息</w:t>
      </w:r>
    </w:p>
    <w:p w14:paraId="2A7EF6D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名称：东北财经大学</w:t>
      </w:r>
    </w:p>
    <w:p w14:paraId="3CDE4C0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地址：大连市沙河口区尖山街217号</w:t>
      </w:r>
    </w:p>
    <w:p w14:paraId="1B3D6A7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联系方式：0411-84713291</w:t>
      </w:r>
    </w:p>
    <w:p w14:paraId="697B9C4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3" w:lineRule="atLeast"/>
        <w:ind w:left="0" w:leftChars="0" w:right="0" w:firstLine="668" w:firstLineChars="200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37"/>
          <w:szCs w:val="37"/>
        </w:rPr>
      </w:pPr>
      <w:r>
        <w:rPr>
          <w:rFonts w:hint="eastAsia" w:ascii="楷体" w:hAnsi="楷体" w:eastAsia="楷体" w:cs="楷体"/>
          <w:b w:val="0"/>
          <w:bCs w:val="0"/>
          <w:color w:val="000000"/>
          <w:spacing w:val="7"/>
          <w:kern w:val="0"/>
          <w:sz w:val="32"/>
          <w:szCs w:val="32"/>
          <w:lang w:val="en-US" w:eastAsia="zh-CN" w:bidi="ar-SA"/>
        </w:rPr>
        <w:t>（二）采购代理机构信息</w:t>
      </w:r>
    </w:p>
    <w:p w14:paraId="28E3A60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名称：中恺项目管理咨询有限公司</w:t>
      </w:r>
    </w:p>
    <w:p w14:paraId="2B87909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地址：大连市沙河口区西南路888号</w:t>
      </w:r>
    </w:p>
    <w:p w14:paraId="2634F5F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联系方式：0411-39210531</w:t>
      </w:r>
    </w:p>
    <w:p w14:paraId="6CE0B43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3" w:lineRule="atLeast"/>
        <w:ind w:right="0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37"/>
          <w:szCs w:val="37"/>
        </w:rPr>
      </w:pPr>
      <w:r>
        <w:rPr>
          <w:rFonts w:hint="eastAsia" w:ascii="楷体" w:hAnsi="楷体" w:eastAsia="楷体" w:cs="楷体"/>
          <w:b w:val="0"/>
          <w:bCs w:val="0"/>
          <w:color w:val="000000"/>
          <w:spacing w:val="7"/>
          <w:kern w:val="0"/>
          <w:sz w:val="32"/>
          <w:szCs w:val="32"/>
          <w:lang w:val="en-US" w:eastAsia="zh-CN" w:bidi="ar-SA"/>
        </w:rPr>
        <w:t>（三）项目联系方式</w:t>
      </w:r>
    </w:p>
    <w:p w14:paraId="6FA0DB1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项目联系人：于睿、金铭</w:t>
      </w:r>
    </w:p>
    <w:p w14:paraId="3AB5D0D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电话：0411-39210531</w:t>
      </w:r>
    </w:p>
    <w:p w14:paraId="71786AAD">
      <w:pPr>
        <w:ind w:firstLine="0" w:firstLineChars="0"/>
        <w:rPr>
          <w:rFonts w:cs="仿宋"/>
          <w:color w:val="000000"/>
          <w:spacing w:val="7"/>
          <w:kern w:val="0"/>
          <w:szCs w:val="32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984" w:right="1474" w:bottom="1871" w:left="1531" w:header="851" w:footer="1304" w:gutter="0"/>
      <w:pgNumType w:fmt="numberInDash"/>
      <w:cols w:space="0" w:num="1"/>
      <w:docGrid w:type="lines" w:linePitch="59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3AB78">
    <w:pPr>
      <w:pStyle w:val="8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4652010</wp:posOffset>
              </wp:positionH>
              <wp:positionV relativeFrom="paragraph">
                <wp:posOffset>-76200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F92BC97">
                          <w:pPr>
                            <w:pStyle w:val="8"/>
                            <w:ind w:right="320" w:rightChars="100" w:firstLine="560"/>
                            <w:jc w:val="right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6.3pt;margin-top:-6pt;height:144pt;width:144pt;mso-position-horizontal-relative:margin;mso-wrap-style:none;z-index:251659264;mso-width-relative:page;mso-height-relative:page;" filled="f" stroked="f" coordsize="21600,21600" o:gfxdata="UEsDBAoAAAAAAIdO4kAAAAAAAAAAAAAAAAAEAAAAZHJzL1BLAwQUAAAACACHTuJAl1K7NNgAAAAM&#10;AQAADwAAAGRycy9kb3ducmV2LnhtbE2PwU7DMAyG70i8Q2QkblvSDnWoNJ3ERDkise7AMWtMW0ic&#10;Ksm68vZkJzja/vT7+6vdYg2b0YfRkYRsLYAhdU6P1Es4ts3qEViIirQyjlDCDwbY1bc3lSq1u9A7&#10;zofYsxRCoVQShhinkvPQDWhVWLsJKd0+nbcqptH3XHt1SeHW8FyIgls1UvowqAn3A3bfh7OVsG/a&#10;1s8YvPnA12bz9fb8gC+LlPd3mXgCFnGJfzBc9ZM61Mnp5M6kAzMStpu8SKiEVZanUldC5CKtThLy&#10;bSGA1xX/X6L+BVBLAwQUAAAACACHTuJAvXQbdjcCAABvBAAADgAAAGRycy9lMm9Eb2MueG1srVTN&#10;jtMwEL4j8Q6W7zRpEasqaroqWxUhVexKBXF2HaeJ5D/ZbpPyAPAGnLhw57n6HHzOTxctHPbAxRl7&#10;xt/M9804i9tWSXISztdG53Q6SSkRmpui1oecfvq4eTWnxAemCyaNFjk9C09vly9fLBqbiZmpjCyE&#10;IwDRPmtsTqsQbJYknldCMT8xVmg4S+MUC9i6Q1I41gBdyWSWpjdJY1xhneHCe5yueycdEN1zAE1Z&#10;1lysDT8qoUOP6oRkAZR8VVtPl121ZSl4uC9LLwKROQXT0K1IAnsf12S5YNnBMVvVfCiBPaeEJ5wU&#10;qzWSXqHWLDBydPVfUKrmznhThgk3KumJdIqAxTR9os2uYlZ0XCC1t1fR/f+D5R9OD47UBSaBEs0U&#10;Gn75/u3y49fl51cyjfI01meI2lnEhfataWPocO5xGFm3pVPxCz4Efoh7voor2kB4vDSfzecpXBy+&#10;cQOc5PG6dT68E0aRaOTUoXudqOy09aEPHUNiNm02tZQ4Z5nUpMnpzes3aXfh6gG41DFAdLMwwERK&#10;fenRCu2+HfjsTXEGTWf6OfGWb2qUsmU+PDCHwUD5eDrhHkspDVKawaKkMu7Lv85jPPoFLyUNBi2n&#10;Gu+KEvleo48ADKPhRmM/Gvqo7gwmF71BLZ2JCy7I0SydUZ/xnlYxB1xMc2TKaRjNu9APO94jF6tV&#10;F3S0rj5U/QVMoWVhq3eWxzRRKm9XxwBpO8WjQL0q6FTcYA67ng1vJg76n/su6vE/sfw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l1K7NNgAAAAMAQAADwAAAAAAAAABACAAAAAiAAAAZHJzL2Rvd25y&#10;ZXYueG1sUEsBAhQAFAAAAAgAh07iQL10G3Y3AgAAbwQAAA4AAAAAAAAAAQAgAAAAJwEAAGRycy9l&#10;Mm9Eb2MueG1sUEsFBgAAAAAGAAYAWQEAANA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92BC97">
                    <w:pPr>
                      <w:pStyle w:val="8"/>
                      <w:ind w:right="320" w:rightChars="100" w:firstLine="560"/>
                      <w:jc w:val="right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4A6828">
    <w:pPr>
      <w:pStyle w:val="8"/>
      <w:ind w:firstLine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6985</wp:posOffset>
              </wp:positionH>
              <wp:positionV relativeFrom="paragraph">
                <wp:posOffset>-95250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2F442D9">
                          <w:pPr>
                            <w:pStyle w:val="8"/>
                            <w:ind w:left="320" w:leftChars="100" w:firstLine="0" w:firstLineChars="0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55pt;margin-top:-7.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64atpNQAAAAJ&#10;AQAADwAAAGRycy9kb3ducmV2LnhtbE1Py07DMBC8I/EP1iJxa+20PEqIU4mKcERqw4GjGy9JIF5H&#10;tpuGv2c5wW1nZzSPYju7QUwYYu9JQ7ZUIJAab3tqNbzV1WIDIiZD1gyeUMM3RtiWlxeFya0/0x6n&#10;Q2oFm1DMjYYupTGXMjYdOhOXfkRi7sMHZxLD0EobzJnN3SBXSt1JZ3rihM6MuOuw+TqcnIZdVddh&#10;whiGd3yp1p+vTzf4PGt9fZWpRxAJ5/Qnht/6XB1K7nT0J7JRDIwzFmpYZLc8ifnV5oE/Rz7u1wpk&#10;Wcj/C8ofUEsDBBQAAAAIAIdO4kBeGo9fOAIAAG8EAAAOAAAAZHJzL2Uyb0RvYy54bWytVM2O0zAQ&#10;viPxDpbvNG0Rq6pquipbFSFV7EoFcXYdp4nkP9luk/IA8AacuHDnufocfHaSLlo47IFLOvaMv5nv&#10;m5kublslyUk4Xxud08loTInQ3BS1PuT008fNqxklPjBdMGm0yOlZeHq7fPli0di5mJrKyEI4AhDt&#10;543NaRWCnWeZ55VQzI+MFRrO0jjFAo7ukBWONUBXMpuOxzdZY1xhneHCe9yuOyftEd1zAE1Z1lys&#10;DT8qoUOH6oRkAZR8VVtPl6nashQ83JelF4HInIJpSF8kgb2P32y5YPODY7aqeV8Ce04JTzgpVmsk&#10;vUKtWWDk6Oq/oFTNnfGmDCNuVNYRSYqAxWT8RJtdxaxIXCC1t1fR/f+D5R9OD47URU6nlGim0PDL&#10;92+XH78uP7+SaZSnsX6OqJ1FXGjfmhZDM9x7XEbWbelU/AUfAj/EPV/FFW0gPD6aTWezMVwcvuEA&#10;/OzxuXU+vBNGkWjk1KF7SVR22vrQhQ4hMZs2m1rK1EGpSZPTm9dvxunB1QNwqWOsSLPQw0RKXenR&#10;Cu2+7XnuTXEGTWe6OfGWb2qUsmU+PDCHwUD5WJ1wj08pDVKa3qKkMu7Lv+5jPPoFLyUNBi2nGntF&#10;iXyv0UcAhsFwg7EfDH1UdwaTO8FKWp5MPHBBDmbpjPqMfVrFHHAxzZEpp2Ew70I37NhHLlarFHS0&#10;rj5U3QNMoWVhq3eWxzRRKm9XxwBpk+JRoE4VdCoeMIepZ/3OxEH/85yiHv8nlr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64atpNQAAAAJAQAADwAAAAAAAAABACAAAAAiAAAAZHJzL2Rvd25yZXYu&#10;eG1sUEsBAhQAFAAAAAgAh07iQF4aj184AgAAbwQAAA4AAAAAAAAAAQAgAAAAIw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F442D9">
                    <w:pPr>
                      <w:pStyle w:val="8"/>
                      <w:ind w:left="320" w:leftChars="100" w:firstLine="0" w:firstLineChars="0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79D388">
    <w:pPr>
      <w:pStyle w:val="8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4B43ED">
    <w:pPr>
      <w:pStyle w:val="9"/>
      <w:pBdr>
        <w:bottom w:val="none" w:color="auto" w:sz="0" w:space="1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F20C6A">
    <w:pPr>
      <w:pStyle w:val="9"/>
      <w:pBdr>
        <w:bottom w:val="none" w:color="auto" w:sz="0" w:space="1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BFB49C">
    <w:pPr>
      <w:pStyle w:val="9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evenAndOddHeaders w:val="1"/>
  <w:drawingGridHorizontalSpacing w:val="320"/>
  <w:drawingGridVerticalSpacing w:val="295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Y5MGNmMjk5ZTUwYTg3MzE5NjU4YjdlMzE4ZmNlNzQifQ=="/>
    <w:docVar w:name="KSO_WPS_MARK_KEY" w:val="277e8327-c642-4d58-b334-742bd096f831"/>
  </w:docVars>
  <w:rsids>
    <w:rsidRoot w:val="00742C1D"/>
    <w:rsid w:val="00096EC5"/>
    <w:rsid w:val="001F4950"/>
    <w:rsid w:val="003D3C91"/>
    <w:rsid w:val="00511DFE"/>
    <w:rsid w:val="007419A6"/>
    <w:rsid w:val="00742C1D"/>
    <w:rsid w:val="008F15A3"/>
    <w:rsid w:val="00B56039"/>
    <w:rsid w:val="00B87F9B"/>
    <w:rsid w:val="00C17F01"/>
    <w:rsid w:val="00C27C57"/>
    <w:rsid w:val="00E66D75"/>
    <w:rsid w:val="035068D3"/>
    <w:rsid w:val="03B4658B"/>
    <w:rsid w:val="04F43D36"/>
    <w:rsid w:val="061E65E2"/>
    <w:rsid w:val="07416713"/>
    <w:rsid w:val="0870373F"/>
    <w:rsid w:val="09AE1445"/>
    <w:rsid w:val="09CE43F2"/>
    <w:rsid w:val="0A7B30DF"/>
    <w:rsid w:val="0B710E14"/>
    <w:rsid w:val="0D8E229F"/>
    <w:rsid w:val="0ED168E7"/>
    <w:rsid w:val="0F404665"/>
    <w:rsid w:val="10050EED"/>
    <w:rsid w:val="10F42D61"/>
    <w:rsid w:val="111700D2"/>
    <w:rsid w:val="118C31BF"/>
    <w:rsid w:val="11E324A0"/>
    <w:rsid w:val="12A8231C"/>
    <w:rsid w:val="131B0A2C"/>
    <w:rsid w:val="14177830"/>
    <w:rsid w:val="15BC0CAC"/>
    <w:rsid w:val="1611441A"/>
    <w:rsid w:val="1663628E"/>
    <w:rsid w:val="16F2087D"/>
    <w:rsid w:val="179E544F"/>
    <w:rsid w:val="17BB6387"/>
    <w:rsid w:val="19016625"/>
    <w:rsid w:val="1A332204"/>
    <w:rsid w:val="1A434C90"/>
    <w:rsid w:val="1AA80752"/>
    <w:rsid w:val="1BCD7734"/>
    <w:rsid w:val="1BFD4C1C"/>
    <w:rsid w:val="1C102B75"/>
    <w:rsid w:val="1CB74F94"/>
    <w:rsid w:val="1EF4704A"/>
    <w:rsid w:val="1FB65CCC"/>
    <w:rsid w:val="1FCF0BB1"/>
    <w:rsid w:val="20622500"/>
    <w:rsid w:val="20A462AF"/>
    <w:rsid w:val="21B22679"/>
    <w:rsid w:val="21B34E97"/>
    <w:rsid w:val="22782D36"/>
    <w:rsid w:val="229E786D"/>
    <w:rsid w:val="22BA5BB9"/>
    <w:rsid w:val="25144415"/>
    <w:rsid w:val="25AE6BEF"/>
    <w:rsid w:val="26FF72FE"/>
    <w:rsid w:val="28F33BD2"/>
    <w:rsid w:val="29EC0153"/>
    <w:rsid w:val="2B317759"/>
    <w:rsid w:val="2B935FAB"/>
    <w:rsid w:val="2D913DC9"/>
    <w:rsid w:val="2DB709A6"/>
    <w:rsid w:val="2E6E3CFB"/>
    <w:rsid w:val="2FA92584"/>
    <w:rsid w:val="2FF30FD2"/>
    <w:rsid w:val="31493654"/>
    <w:rsid w:val="32F11611"/>
    <w:rsid w:val="33F425AD"/>
    <w:rsid w:val="34164C19"/>
    <w:rsid w:val="348002E4"/>
    <w:rsid w:val="35F614FA"/>
    <w:rsid w:val="36076D03"/>
    <w:rsid w:val="376F6C50"/>
    <w:rsid w:val="37D43F97"/>
    <w:rsid w:val="38B626DD"/>
    <w:rsid w:val="398254B7"/>
    <w:rsid w:val="39FD5F33"/>
    <w:rsid w:val="3A130C7F"/>
    <w:rsid w:val="3A35417D"/>
    <w:rsid w:val="3B394921"/>
    <w:rsid w:val="3D162DD5"/>
    <w:rsid w:val="3D976127"/>
    <w:rsid w:val="3DA2231C"/>
    <w:rsid w:val="3E292074"/>
    <w:rsid w:val="3F1367A8"/>
    <w:rsid w:val="41DA7286"/>
    <w:rsid w:val="42B16DBC"/>
    <w:rsid w:val="42C64967"/>
    <w:rsid w:val="435628D5"/>
    <w:rsid w:val="438F1C17"/>
    <w:rsid w:val="44CD5D75"/>
    <w:rsid w:val="44DF37B6"/>
    <w:rsid w:val="450B6565"/>
    <w:rsid w:val="45A41B73"/>
    <w:rsid w:val="45BB5E6F"/>
    <w:rsid w:val="4AC705C3"/>
    <w:rsid w:val="4ACF3DE9"/>
    <w:rsid w:val="4ADE734B"/>
    <w:rsid w:val="4BC94433"/>
    <w:rsid w:val="4BFE1DC3"/>
    <w:rsid w:val="4C302DBB"/>
    <w:rsid w:val="4F7E3803"/>
    <w:rsid w:val="52E46793"/>
    <w:rsid w:val="53650092"/>
    <w:rsid w:val="53DB2DA3"/>
    <w:rsid w:val="54D85F7C"/>
    <w:rsid w:val="554B1A81"/>
    <w:rsid w:val="561339EA"/>
    <w:rsid w:val="56981066"/>
    <w:rsid w:val="56EC44FF"/>
    <w:rsid w:val="578B58F1"/>
    <w:rsid w:val="579C2D7A"/>
    <w:rsid w:val="58D94A92"/>
    <w:rsid w:val="59914276"/>
    <w:rsid w:val="59A73A9A"/>
    <w:rsid w:val="59AC68A9"/>
    <w:rsid w:val="59C97F7E"/>
    <w:rsid w:val="5A03762B"/>
    <w:rsid w:val="5A8A3755"/>
    <w:rsid w:val="5A8B33BB"/>
    <w:rsid w:val="5A910CA3"/>
    <w:rsid w:val="5AD20322"/>
    <w:rsid w:val="5B8F6A04"/>
    <w:rsid w:val="5C0E36AA"/>
    <w:rsid w:val="5D5C26BE"/>
    <w:rsid w:val="5D7C348F"/>
    <w:rsid w:val="5E267FDF"/>
    <w:rsid w:val="5EAE4E5E"/>
    <w:rsid w:val="5EF728B3"/>
    <w:rsid w:val="5FA94670"/>
    <w:rsid w:val="63C66D77"/>
    <w:rsid w:val="659B09D6"/>
    <w:rsid w:val="69E770FE"/>
    <w:rsid w:val="6BDC0B9B"/>
    <w:rsid w:val="6CC81EA4"/>
    <w:rsid w:val="6CDF6A30"/>
    <w:rsid w:val="6D10124C"/>
    <w:rsid w:val="6E700B4D"/>
    <w:rsid w:val="70C35A08"/>
    <w:rsid w:val="70E0576E"/>
    <w:rsid w:val="711063FE"/>
    <w:rsid w:val="72F52A59"/>
    <w:rsid w:val="73730432"/>
    <w:rsid w:val="76325BEE"/>
    <w:rsid w:val="76F66F13"/>
    <w:rsid w:val="778222DF"/>
    <w:rsid w:val="77912DA6"/>
    <w:rsid w:val="787071FB"/>
    <w:rsid w:val="793E1CDB"/>
    <w:rsid w:val="7A0471A6"/>
    <w:rsid w:val="7ACB733D"/>
    <w:rsid w:val="7BC5276F"/>
    <w:rsid w:val="7BFE1379"/>
    <w:rsid w:val="7C871C6E"/>
    <w:rsid w:val="7CE741AD"/>
    <w:rsid w:val="7DFF0AF6"/>
    <w:rsid w:val="7E0F231D"/>
    <w:rsid w:val="7E756FA0"/>
    <w:rsid w:val="7F5B458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36" w:firstLineChars="200"/>
      <w:jc w:val="both"/>
    </w:pPr>
    <w:rPr>
      <w:rFonts w:ascii="仿宋" w:hAnsi="仿宋" w:eastAsia="仿宋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4"/>
    <w:basedOn w:val="1"/>
    <w:next w:val="1"/>
    <w:link w:val="17"/>
    <w:unhideWhenUsed/>
    <w:qFormat/>
    <w:uiPriority w:val="9"/>
    <w:pPr>
      <w:keepNext/>
      <w:keepLines/>
      <w:spacing w:line="372" w:lineRule="auto"/>
      <w:outlineLvl w:val="3"/>
    </w:pPr>
    <w:rPr>
      <w:rFonts w:ascii="Arial" w:hAnsi="Arial" w:eastAsia="黑体"/>
      <w:b/>
      <w:sz w:val="28"/>
    </w:rPr>
  </w:style>
  <w:style w:type="paragraph" w:styleId="5">
    <w:name w:val="heading 5"/>
    <w:basedOn w:val="1"/>
    <w:next w:val="1"/>
    <w:link w:val="18"/>
    <w:unhideWhenUsed/>
    <w:qFormat/>
    <w:uiPriority w:val="9"/>
    <w:pPr>
      <w:keepNext/>
      <w:keepLines/>
      <w:spacing w:line="372" w:lineRule="auto"/>
      <w:outlineLvl w:val="4"/>
    </w:pPr>
    <w:rPr>
      <w:b/>
      <w:sz w:val="28"/>
    </w:rPr>
  </w:style>
  <w:style w:type="paragraph" w:styleId="6">
    <w:name w:val="heading 6"/>
    <w:basedOn w:val="1"/>
    <w:next w:val="1"/>
    <w:link w:val="19"/>
    <w:unhideWhenUsed/>
    <w:qFormat/>
    <w:uiPriority w:val="9"/>
    <w:pPr>
      <w:keepNext/>
      <w:keepLines/>
      <w:spacing w:line="317" w:lineRule="auto"/>
      <w:outlineLvl w:val="5"/>
    </w:pPr>
    <w:rPr>
      <w:rFonts w:ascii="Arial" w:hAnsi="Arial" w:eastAsia="黑体"/>
      <w:b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Plain Text"/>
    <w:basedOn w:val="1"/>
    <w:qFormat/>
    <w:uiPriority w:val="0"/>
    <w:rPr>
      <w:rFonts w:ascii="Courier New" w:hAnsi="Courier New"/>
      <w:szCs w:val="20"/>
    </w:rPr>
  </w:style>
  <w:style w:type="paragraph" w:styleId="8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page number"/>
    <w:basedOn w:val="13"/>
    <w:qFormat/>
    <w:uiPriority w:val="0"/>
  </w:style>
  <w:style w:type="character" w:customStyle="1" w:styleId="16">
    <w:name w:val="标题 1 Char"/>
    <w:link w:val="2"/>
    <w:qFormat/>
    <w:uiPriority w:val="0"/>
    <w:rPr>
      <w:b/>
      <w:kern w:val="44"/>
      <w:sz w:val="44"/>
    </w:rPr>
  </w:style>
  <w:style w:type="character" w:customStyle="1" w:styleId="17">
    <w:name w:val="标题 4 Char"/>
    <w:link w:val="4"/>
    <w:qFormat/>
    <w:uiPriority w:val="0"/>
    <w:rPr>
      <w:rFonts w:ascii="Arial" w:hAnsi="Arial" w:eastAsia="黑体"/>
      <w:b/>
      <w:sz w:val="28"/>
    </w:rPr>
  </w:style>
  <w:style w:type="character" w:customStyle="1" w:styleId="18">
    <w:name w:val="标题 5 Char"/>
    <w:link w:val="5"/>
    <w:qFormat/>
    <w:uiPriority w:val="0"/>
    <w:rPr>
      <w:b/>
      <w:sz w:val="28"/>
    </w:rPr>
  </w:style>
  <w:style w:type="character" w:customStyle="1" w:styleId="19">
    <w:name w:val="标题 6 Char"/>
    <w:link w:val="6"/>
    <w:qFormat/>
    <w:uiPriority w:val="0"/>
    <w:rPr>
      <w:rFonts w:ascii="Arial" w:hAnsi="Arial" w:eastAsia="黑体"/>
      <w:b/>
      <w:sz w:val="24"/>
    </w:rPr>
  </w:style>
  <w:style w:type="character" w:customStyle="1" w:styleId="20">
    <w:name w:val="页脚 Char"/>
    <w:basedOn w:val="13"/>
    <w:link w:val="8"/>
    <w:qFormat/>
    <w:uiPriority w:val="99"/>
    <w:rPr>
      <w:sz w:val="18"/>
      <w:szCs w:val="18"/>
    </w:rPr>
  </w:style>
  <w:style w:type="character" w:customStyle="1" w:styleId="21">
    <w:name w:val="页眉 Char"/>
    <w:basedOn w:val="13"/>
    <w:link w:val="9"/>
    <w:semiHidden/>
    <w:qFormat/>
    <w:uiPriority w:val="99"/>
    <w:rPr>
      <w:sz w:val="18"/>
      <w:szCs w:val="18"/>
    </w:rPr>
  </w:style>
  <w:style w:type="character" w:customStyle="1" w:styleId="22">
    <w:name w:val="发文机关标志 Char"/>
    <w:link w:val="23"/>
    <w:qFormat/>
    <w:uiPriority w:val="0"/>
    <w:rPr>
      <w:rFonts w:ascii="方正小标宋简体" w:hAnsi="方正小标宋简体" w:eastAsia="方正小标宋简体" w:cs="方正小标宋简体"/>
      <w:color w:val="FF0000"/>
      <w:sz w:val="72"/>
      <w:szCs w:val="72"/>
    </w:rPr>
  </w:style>
  <w:style w:type="paragraph" w:customStyle="1" w:styleId="23">
    <w:name w:val="发文机关标志"/>
    <w:basedOn w:val="1"/>
    <w:link w:val="22"/>
    <w:qFormat/>
    <w:uiPriority w:val="0"/>
    <w:pPr>
      <w:ind w:firstLine="0" w:firstLineChars="0"/>
      <w:jc w:val="distribute"/>
    </w:pPr>
    <w:rPr>
      <w:rFonts w:ascii="方正小标宋简体" w:hAnsi="方正小标宋简体" w:eastAsia="方正小标宋简体" w:cs="方正小标宋简体"/>
      <w:color w:val="FF0000"/>
      <w:sz w:val="72"/>
      <w:szCs w:val="72"/>
    </w:rPr>
  </w:style>
  <w:style w:type="character" w:customStyle="1" w:styleId="24">
    <w:name w:val="签发人 Char"/>
    <w:link w:val="25"/>
    <w:qFormat/>
    <w:uiPriority w:val="0"/>
    <w:rPr>
      <w:rFonts w:ascii="楷体" w:hAnsi="楷体" w:eastAsia="楷体" w:cs="楷体"/>
      <w:color w:val="000000"/>
      <w:szCs w:val="32"/>
    </w:rPr>
  </w:style>
  <w:style w:type="paragraph" w:customStyle="1" w:styleId="25">
    <w:name w:val="签发人"/>
    <w:basedOn w:val="1"/>
    <w:link w:val="24"/>
    <w:qFormat/>
    <w:uiPriority w:val="0"/>
    <w:pPr>
      <w:ind w:left="318" w:leftChars="100" w:right="318" w:rightChars="100"/>
    </w:pPr>
    <w:rPr>
      <w:rFonts w:ascii="楷体" w:hAnsi="楷体" w:eastAsia="楷体" w:cs="楷体"/>
      <w:color w:val="000000"/>
      <w:szCs w:val="32"/>
    </w:rPr>
  </w:style>
  <w:style w:type="paragraph" w:customStyle="1" w:styleId="26">
    <w:name w:val="正文标题"/>
    <w:basedOn w:val="1"/>
    <w:qFormat/>
    <w:uiPriority w:val="0"/>
    <w:pPr>
      <w:jc w:val="center"/>
    </w:pPr>
    <w:rPr>
      <w:rFonts w:ascii="方正小标宋简体" w:hAnsi="方正小标宋简体" w:eastAsia="方正小标宋简体"/>
      <w:sz w:val="36"/>
    </w:rPr>
  </w:style>
  <w:style w:type="paragraph" w:customStyle="1" w:styleId="27">
    <w:name w:val="偶数页页脚"/>
    <w:basedOn w:val="28"/>
    <w:qFormat/>
    <w:uiPriority w:val="0"/>
    <w:pPr>
      <w:ind w:left="318" w:leftChars="100" w:right="0" w:rightChars="0"/>
      <w:jc w:val="left"/>
    </w:pPr>
  </w:style>
  <w:style w:type="paragraph" w:customStyle="1" w:styleId="28">
    <w:name w:val="奇数页页脚"/>
    <w:basedOn w:val="1"/>
    <w:qFormat/>
    <w:uiPriority w:val="0"/>
    <w:pPr>
      <w:ind w:right="318" w:rightChars="100" w:firstLine="0" w:firstLineChars="0"/>
      <w:jc w:val="right"/>
    </w:pPr>
    <w:rPr>
      <w:rFonts w:cs="仿宋"/>
      <w:sz w:val="28"/>
      <w:szCs w:val="28"/>
    </w:rPr>
  </w:style>
  <w:style w:type="paragraph" w:customStyle="1" w:styleId="29">
    <w:name w:val="发文日期"/>
    <w:basedOn w:val="1"/>
    <w:qFormat/>
    <w:uiPriority w:val="0"/>
    <w:pPr>
      <w:ind w:right="1272" w:rightChars="400"/>
      <w:jc w:val="right"/>
    </w:pPr>
    <w:rPr>
      <w:rFonts w:cs="仿宋"/>
      <w:color w:val="000000"/>
      <w:szCs w:val="32"/>
    </w:rPr>
  </w:style>
  <w:style w:type="paragraph" w:customStyle="1" w:styleId="30">
    <w:name w:val="发文字号"/>
    <w:basedOn w:val="25"/>
    <w:qFormat/>
    <w:uiPriority w:val="0"/>
    <w:pPr>
      <w:ind w:left="0" w:leftChars="0" w:right="0" w:rightChars="0" w:firstLine="0" w:firstLineChars="0"/>
      <w:jc w:val="center"/>
    </w:pPr>
    <w:rPr>
      <w:rFonts w:eastAsia="仿宋" w:cs="仿宋"/>
    </w:rPr>
  </w:style>
  <w:style w:type="paragraph" w:customStyle="1" w:styleId="31">
    <w:name w:val="发文机关署名"/>
    <w:basedOn w:val="1"/>
    <w:qFormat/>
    <w:uiPriority w:val="0"/>
    <w:pPr>
      <w:spacing w:beforeLines="200"/>
      <w:ind w:right="1590" w:rightChars="500"/>
      <w:jc w:val="right"/>
    </w:pPr>
    <w:rPr>
      <w:rFonts w:cs="仿宋_GB2312"/>
      <w:color w:val="000000"/>
      <w:szCs w:val="32"/>
    </w:rPr>
  </w:style>
  <w:style w:type="paragraph" w:customStyle="1" w:styleId="32">
    <w:name w:val="版记"/>
    <w:basedOn w:val="1"/>
    <w:qFormat/>
    <w:uiPriority w:val="0"/>
    <w:pPr>
      <w:ind w:leftChars="100" w:right="318" w:rightChars="100" w:firstLine="0" w:firstLineChars="0"/>
    </w:pPr>
    <w:rPr>
      <w:rFonts w:cs="仿宋"/>
      <w:sz w:val="28"/>
      <w:szCs w:val="28"/>
    </w:rPr>
  </w:style>
  <w:style w:type="paragraph" w:customStyle="1" w:styleId="33">
    <w:name w:val="主送单位"/>
    <w:basedOn w:val="1"/>
    <w:qFormat/>
    <w:uiPriority w:val="0"/>
    <w:pPr>
      <w:ind w:firstLine="0" w:firstLineChars="0"/>
      <w:jc w:val="left"/>
    </w:pPr>
  </w:style>
  <w:style w:type="paragraph" w:customStyle="1" w:styleId="34">
    <w:name w:val="份号、密级、紧急程度"/>
    <w:basedOn w:val="1"/>
    <w:qFormat/>
    <w:uiPriority w:val="0"/>
    <w:pPr>
      <w:ind w:firstLine="0" w:firstLineChars="0"/>
      <w:jc w:val="left"/>
    </w:pPr>
    <w:rPr>
      <w:rFonts w:ascii="黑体" w:hAnsi="黑体" w:eastAsia="黑体" w:cs="黑体"/>
      <w:color w:val="00000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20</Pages>
  <Words>7995</Words>
  <Characters>8766</Characters>
  <Lines>3</Lines>
  <Paragraphs>1</Paragraphs>
  <TotalTime>139</TotalTime>
  <ScaleCrop>false</ScaleCrop>
  <LinksUpToDate>false</LinksUpToDate>
  <CharactersWithSpaces>8837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2018-01-03T11:28:00Z</dcterms:created>
  <dc:creator>艾钰</dc:creator>
  <cp:lastModifiedBy>不想起床</cp:lastModifiedBy>
  <cp:lastPrinted>2019-03-12T03:38:00Z</cp:lastPrinted>
  <dcterms:modified xsi:type="dcterms:W3CDTF">2026-10-22T10:06:36Z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E9B686DCB0EA4E8BAE9D55548346355C_13</vt:lpwstr>
  </property>
  <property fmtid="{D5CDD505-2E9C-101B-9397-08002B2CF9AE}" pid="4" name="KSOTemplateDocerSaveRecord">
    <vt:lpwstr>eyJoZGlkIjoiODI3YWRiNWExNzVlNDVhNGMwOWQ4MjBmOTBjMmE4MTEiLCJ1c2VySWQiOiI5NTQ5Mzc4NzYifQ==</vt:lpwstr>
  </property>
</Properties>
</file>